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17365D" w:themeFill="text2" w:themeFillShade="BF"/>
        <w:tblLook w:val="04A0" w:firstRow="1" w:lastRow="0" w:firstColumn="1" w:lastColumn="0" w:noHBand="0" w:noVBand="1"/>
      </w:tblPr>
      <w:tblGrid>
        <w:gridCol w:w="9747"/>
      </w:tblGrid>
      <w:tr w:rsidR="00F73139" w:rsidRPr="00F73139" w14:paraId="0719B212" w14:textId="77777777" w:rsidTr="00A14F01">
        <w:trPr>
          <w:trHeight w:val="170"/>
        </w:trPr>
        <w:tc>
          <w:tcPr>
            <w:tcW w:w="9747" w:type="dxa"/>
            <w:shd w:val="clear" w:color="auto" w:fill="17365D" w:themeFill="text2" w:themeFillShade="BF"/>
            <w:vAlign w:val="center"/>
          </w:tcPr>
          <w:p w14:paraId="4CA6AF27" w14:textId="77777777" w:rsidR="000A4E53" w:rsidRPr="00F73139" w:rsidRDefault="00671D21" w:rsidP="00EB184D">
            <w:pPr>
              <w:spacing w:before="60" w:after="60" w:line="240" w:lineRule="auto"/>
              <w:jc w:val="center"/>
              <w:rPr>
                <w:b/>
                <w:i/>
                <w:color w:val="FFFFFF" w:themeColor="background1"/>
                <w:sz w:val="16"/>
              </w:rPr>
            </w:pPr>
            <w:r w:rsidRPr="00F73139">
              <w:rPr>
                <w:color w:val="FFFFFF" w:themeColor="background1"/>
                <w:sz w:val="16"/>
              </w:rPr>
              <w:br w:type="page"/>
            </w:r>
            <w:r w:rsidRPr="00F73139">
              <w:rPr>
                <w:color w:val="FFFFFF" w:themeColor="background1"/>
                <w:sz w:val="16"/>
              </w:rPr>
              <w:br w:type="page"/>
            </w:r>
            <w:r w:rsidRPr="00F73139">
              <w:rPr>
                <w:color w:val="FFFFFF" w:themeColor="background1"/>
                <w:sz w:val="16"/>
              </w:rPr>
              <w:br w:type="page"/>
            </w:r>
            <w:proofErr w:type="spellStart"/>
            <w:r w:rsidR="000A4E53" w:rsidRPr="00F73139">
              <w:rPr>
                <w:b/>
                <w:i/>
                <w:color w:val="FFFFFF" w:themeColor="background1"/>
                <w:sz w:val="16"/>
              </w:rPr>
              <w:t>Checklist</w:t>
            </w:r>
            <w:proofErr w:type="spellEnd"/>
          </w:p>
          <w:p w14:paraId="319A4A1B" w14:textId="7EEAA9CF" w:rsidR="00671D21" w:rsidRPr="00F73139" w:rsidRDefault="000A4E53" w:rsidP="00CA54B3">
            <w:pPr>
              <w:spacing w:before="60" w:after="60" w:line="240" w:lineRule="auto"/>
              <w:jc w:val="center"/>
              <w:rPr>
                <w:b/>
                <w:color w:val="FFFFFF" w:themeColor="background1"/>
                <w:sz w:val="16"/>
              </w:rPr>
            </w:pPr>
            <w:r w:rsidRPr="00F73139">
              <w:rPr>
                <w:b/>
                <w:color w:val="FFFFFF" w:themeColor="background1"/>
                <w:sz w:val="16"/>
              </w:rPr>
              <w:t>Princípios T</w:t>
            </w:r>
            <w:r w:rsidR="0068457A" w:rsidRPr="00F73139">
              <w:rPr>
                <w:b/>
                <w:color w:val="FFFFFF" w:themeColor="background1"/>
                <w:sz w:val="16"/>
              </w:rPr>
              <w:t>ransversais</w:t>
            </w:r>
            <w:r w:rsidR="00FD5182" w:rsidRPr="00F73139">
              <w:rPr>
                <w:b/>
                <w:color w:val="FFFFFF" w:themeColor="background1"/>
                <w:sz w:val="16"/>
              </w:rPr>
              <w:t xml:space="preserve"> </w:t>
            </w:r>
            <w:r w:rsidR="00484452" w:rsidRPr="00F73139">
              <w:rPr>
                <w:b/>
                <w:color w:val="FFFFFF" w:themeColor="background1"/>
                <w:sz w:val="16"/>
              </w:rPr>
              <w:t xml:space="preserve">da </w:t>
            </w:r>
            <w:r w:rsidR="00EB184D" w:rsidRPr="00F73139">
              <w:rPr>
                <w:b/>
                <w:color w:val="FFFFFF" w:themeColor="background1"/>
                <w:sz w:val="16"/>
              </w:rPr>
              <w:t>I</w:t>
            </w:r>
            <w:r w:rsidR="00671D21" w:rsidRPr="00F73139">
              <w:rPr>
                <w:b/>
                <w:color w:val="FFFFFF" w:themeColor="background1"/>
                <w:sz w:val="16"/>
              </w:rPr>
              <w:t xml:space="preserve">gualdade entre </w:t>
            </w:r>
            <w:r w:rsidR="00EB184D" w:rsidRPr="00F73139">
              <w:rPr>
                <w:b/>
                <w:color w:val="FFFFFF" w:themeColor="background1"/>
                <w:sz w:val="16"/>
              </w:rPr>
              <w:t>Homens</w:t>
            </w:r>
            <w:r w:rsidR="0068457A" w:rsidRPr="00F73139">
              <w:rPr>
                <w:b/>
                <w:color w:val="FFFFFF" w:themeColor="background1"/>
                <w:sz w:val="16"/>
              </w:rPr>
              <w:t xml:space="preserve"> </w:t>
            </w:r>
            <w:r w:rsidR="00CA54B3" w:rsidRPr="00F73139">
              <w:rPr>
                <w:b/>
                <w:color w:val="FFFFFF" w:themeColor="background1"/>
                <w:sz w:val="16"/>
              </w:rPr>
              <w:t xml:space="preserve">e Mulheres </w:t>
            </w:r>
            <w:r w:rsidR="0068457A" w:rsidRPr="00F73139">
              <w:rPr>
                <w:b/>
                <w:color w:val="FFFFFF" w:themeColor="background1"/>
                <w:sz w:val="16"/>
              </w:rPr>
              <w:t>e</w:t>
            </w:r>
            <w:r w:rsidR="0074055F" w:rsidRPr="00F73139">
              <w:rPr>
                <w:b/>
                <w:color w:val="FFFFFF" w:themeColor="background1"/>
                <w:sz w:val="16"/>
              </w:rPr>
              <w:t xml:space="preserve"> </w:t>
            </w:r>
            <w:r w:rsidR="00EB184D" w:rsidRPr="00F73139">
              <w:rPr>
                <w:b/>
                <w:color w:val="FFFFFF" w:themeColor="background1"/>
                <w:sz w:val="16"/>
              </w:rPr>
              <w:t>Igualdade de O</w:t>
            </w:r>
            <w:r w:rsidR="0074055F" w:rsidRPr="00F73139">
              <w:rPr>
                <w:b/>
                <w:color w:val="FFFFFF" w:themeColor="background1"/>
                <w:sz w:val="16"/>
              </w:rPr>
              <w:t>portunidades</w:t>
            </w:r>
            <w:r w:rsidR="00671D21" w:rsidRPr="00F73139">
              <w:rPr>
                <w:b/>
                <w:color w:val="FFFFFF" w:themeColor="background1"/>
                <w:sz w:val="16"/>
              </w:rPr>
              <w:t xml:space="preserve"> e </w:t>
            </w:r>
            <w:r w:rsidR="00EB184D" w:rsidRPr="00F73139">
              <w:rPr>
                <w:b/>
                <w:color w:val="FFFFFF" w:themeColor="background1"/>
                <w:sz w:val="16"/>
              </w:rPr>
              <w:t>N</w:t>
            </w:r>
            <w:r w:rsidR="00671D21" w:rsidRPr="00F73139">
              <w:rPr>
                <w:b/>
                <w:color w:val="FFFFFF" w:themeColor="background1"/>
                <w:sz w:val="16"/>
              </w:rPr>
              <w:t xml:space="preserve">ão </w:t>
            </w:r>
            <w:r w:rsidR="00EB184D" w:rsidRPr="00F73139">
              <w:rPr>
                <w:b/>
                <w:color w:val="FFFFFF" w:themeColor="background1"/>
                <w:sz w:val="16"/>
              </w:rPr>
              <w:t>D</w:t>
            </w:r>
            <w:r w:rsidR="006761C1" w:rsidRPr="00F73139">
              <w:rPr>
                <w:b/>
                <w:color w:val="FFFFFF" w:themeColor="background1"/>
                <w:sz w:val="16"/>
              </w:rPr>
              <w:t>i</w:t>
            </w:r>
            <w:r w:rsidR="00671D21" w:rsidRPr="00F73139">
              <w:rPr>
                <w:b/>
                <w:color w:val="FFFFFF" w:themeColor="background1"/>
                <w:sz w:val="16"/>
              </w:rPr>
              <w:t>scriminação</w:t>
            </w:r>
          </w:p>
        </w:tc>
      </w:tr>
    </w:tbl>
    <w:p w14:paraId="7FD12238" w14:textId="77777777" w:rsidR="000A2C07" w:rsidRDefault="000A2C07" w:rsidP="000A2C07">
      <w:pPr>
        <w:spacing w:after="0"/>
      </w:pPr>
    </w:p>
    <w:tbl>
      <w:tblPr>
        <w:tblW w:w="0" w:type="auto"/>
        <w:shd w:val="clear" w:color="auto" w:fill="17365D" w:themeFill="text2" w:themeFillShade="BF"/>
        <w:tblLook w:val="04A0" w:firstRow="1" w:lastRow="0" w:firstColumn="1" w:lastColumn="0" w:noHBand="0" w:noVBand="1"/>
      </w:tblPr>
      <w:tblGrid>
        <w:gridCol w:w="9747"/>
      </w:tblGrid>
      <w:tr w:rsidR="000A2C07" w:rsidRPr="00C43B9C" w14:paraId="3D9F9785" w14:textId="77777777" w:rsidTr="000A2C07">
        <w:trPr>
          <w:trHeight w:val="170"/>
        </w:trPr>
        <w:tc>
          <w:tcPr>
            <w:tcW w:w="9747" w:type="dxa"/>
            <w:shd w:val="clear" w:color="auto" w:fill="17365D" w:themeFill="text2" w:themeFillShade="BF"/>
            <w:vAlign w:val="center"/>
          </w:tcPr>
          <w:p w14:paraId="151ABBB4" w14:textId="77777777" w:rsidR="000A2C07" w:rsidRPr="000A2C07" w:rsidRDefault="000A2C07" w:rsidP="006B4073">
            <w:pPr>
              <w:spacing w:before="40" w:after="40" w:line="240" w:lineRule="auto"/>
              <w:rPr>
                <w:b/>
                <w:i/>
                <w:sz w:val="16"/>
              </w:rPr>
            </w:pPr>
            <w:r w:rsidRPr="000A2C07">
              <w:rPr>
                <w:b/>
                <w:i/>
                <w:sz w:val="16"/>
              </w:rPr>
              <w:t>Identificação da Operação e do Beneficiário</w:t>
            </w:r>
          </w:p>
        </w:tc>
      </w:tr>
    </w:tbl>
    <w:p w14:paraId="2E84ACD3" w14:textId="77777777" w:rsidR="000A2C07" w:rsidRPr="000A2C07" w:rsidRDefault="000A2C07" w:rsidP="00671D21">
      <w:pPr>
        <w:spacing w:after="0"/>
        <w:rPr>
          <w:sz w:val="4"/>
          <w:szCs w:val="4"/>
        </w:rPr>
      </w:pPr>
    </w:p>
    <w:tbl>
      <w:tblPr>
        <w:tblStyle w:val="Tabelacomgrelha"/>
        <w:tblW w:w="0" w:type="auto"/>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417"/>
        <w:gridCol w:w="3544"/>
        <w:gridCol w:w="2410"/>
      </w:tblGrid>
      <w:tr w:rsidR="00671D21" w:rsidRPr="00E82780" w14:paraId="61A81589" w14:textId="77777777" w:rsidTr="00A14F01">
        <w:trPr>
          <w:trHeight w:val="170"/>
        </w:trPr>
        <w:tc>
          <w:tcPr>
            <w:tcW w:w="2376" w:type="dxa"/>
            <w:tcBorders>
              <w:top w:val="single" w:sz="4" w:space="0" w:color="17365D" w:themeColor="text2" w:themeShade="BF"/>
              <w:bottom w:val="nil"/>
            </w:tcBorders>
            <w:shd w:val="clear" w:color="auto" w:fill="auto"/>
            <w:vAlign w:val="center"/>
          </w:tcPr>
          <w:p w14:paraId="32E6D685" w14:textId="77777777" w:rsidR="00671D21" w:rsidRPr="00E82780" w:rsidRDefault="00671D21" w:rsidP="00A14F01">
            <w:pPr>
              <w:rPr>
                <w:b/>
                <w:sz w:val="14"/>
              </w:rPr>
            </w:pPr>
            <w:r w:rsidRPr="00E82780">
              <w:rPr>
                <w:b/>
                <w:sz w:val="14"/>
              </w:rPr>
              <w:t>Entidade beneficiária:</w:t>
            </w:r>
          </w:p>
        </w:tc>
        <w:tc>
          <w:tcPr>
            <w:tcW w:w="7371" w:type="dxa"/>
            <w:gridSpan w:val="3"/>
            <w:tcBorders>
              <w:top w:val="single" w:sz="4" w:space="0" w:color="17365D" w:themeColor="text2" w:themeShade="BF"/>
              <w:bottom w:val="nil"/>
            </w:tcBorders>
            <w:vAlign w:val="center"/>
          </w:tcPr>
          <w:p w14:paraId="5CC08B2D" w14:textId="77777777" w:rsidR="00671D21" w:rsidRPr="00E82780" w:rsidRDefault="00671D21" w:rsidP="00A14F01">
            <w:pPr>
              <w:rPr>
                <w:sz w:val="14"/>
                <w:szCs w:val="18"/>
              </w:rPr>
            </w:pPr>
            <w:r>
              <w:rPr>
                <w:sz w:val="14"/>
                <w:szCs w:val="18"/>
              </w:rPr>
              <w:t>NIF, a</w:t>
            </w:r>
            <w:r w:rsidRPr="00E82780">
              <w:rPr>
                <w:sz w:val="14"/>
                <w:szCs w:val="18"/>
              </w:rPr>
              <w:t>crónimo e/ou nome da entidade beneficiária</w:t>
            </w:r>
          </w:p>
        </w:tc>
      </w:tr>
      <w:tr w:rsidR="00671D21" w:rsidRPr="00E82780" w14:paraId="24944B14" w14:textId="77777777" w:rsidTr="00A14F01">
        <w:trPr>
          <w:trHeight w:val="170"/>
        </w:trPr>
        <w:tc>
          <w:tcPr>
            <w:tcW w:w="2376" w:type="dxa"/>
            <w:tcBorders>
              <w:top w:val="nil"/>
            </w:tcBorders>
            <w:shd w:val="clear" w:color="auto" w:fill="auto"/>
            <w:vAlign w:val="center"/>
          </w:tcPr>
          <w:p w14:paraId="084F20F5" w14:textId="77777777" w:rsidR="00671D21" w:rsidRPr="00E82780" w:rsidRDefault="00671D21" w:rsidP="00A14F01">
            <w:pPr>
              <w:rPr>
                <w:b/>
                <w:sz w:val="14"/>
              </w:rPr>
            </w:pPr>
            <w:r>
              <w:rPr>
                <w:b/>
                <w:sz w:val="14"/>
              </w:rPr>
              <w:t>Nº da Candidatura (</w:t>
            </w:r>
            <w:r w:rsidRPr="00E82780">
              <w:rPr>
                <w:b/>
                <w:sz w:val="14"/>
              </w:rPr>
              <w:t>Código Universal</w:t>
            </w:r>
            <w:r>
              <w:rPr>
                <w:b/>
                <w:sz w:val="14"/>
              </w:rPr>
              <w:t>)</w:t>
            </w:r>
            <w:r w:rsidRPr="00E82780">
              <w:rPr>
                <w:b/>
                <w:sz w:val="14"/>
              </w:rPr>
              <w:t>:</w:t>
            </w:r>
          </w:p>
        </w:tc>
        <w:tc>
          <w:tcPr>
            <w:tcW w:w="7371" w:type="dxa"/>
            <w:gridSpan w:val="3"/>
            <w:tcBorders>
              <w:top w:val="nil"/>
            </w:tcBorders>
            <w:vAlign w:val="center"/>
          </w:tcPr>
          <w:p w14:paraId="5EB017F7" w14:textId="77777777" w:rsidR="00671D21" w:rsidRPr="00E82780" w:rsidRDefault="00671D21" w:rsidP="00A14F01">
            <w:pPr>
              <w:rPr>
                <w:sz w:val="14"/>
                <w:szCs w:val="18"/>
              </w:rPr>
            </w:pPr>
            <w:proofErr w:type="gramStart"/>
            <w:r w:rsidRPr="00E82780">
              <w:rPr>
                <w:color w:val="000000"/>
                <w:sz w:val="14"/>
                <w:szCs w:val="18"/>
                <w:lang w:eastAsia="pt-PT"/>
              </w:rPr>
              <w:t>XXXXXX(PO</w:t>
            </w:r>
            <w:proofErr w:type="gramEnd"/>
            <w:r w:rsidRPr="00E82780">
              <w:rPr>
                <w:color w:val="000000"/>
                <w:sz w:val="14"/>
                <w:szCs w:val="18"/>
                <w:lang w:eastAsia="pt-PT"/>
              </w:rPr>
              <w:t>) – 99(Eixo) – 99999(PI/TI) -FUNDO (FEDER, FC, FSE, FEADER, FEAMP) – 999999</w:t>
            </w:r>
            <w:r>
              <w:rPr>
                <w:color w:val="000000"/>
                <w:sz w:val="14"/>
                <w:szCs w:val="18"/>
                <w:lang w:eastAsia="pt-PT"/>
              </w:rPr>
              <w:t xml:space="preserve"> </w:t>
            </w:r>
            <w:r w:rsidRPr="00E82780">
              <w:rPr>
                <w:color w:val="000000"/>
                <w:sz w:val="14"/>
                <w:szCs w:val="18"/>
                <w:lang w:eastAsia="pt-PT"/>
              </w:rPr>
              <w:t>(nº sequencial dentro do PO  e da TI)</w:t>
            </w:r>
          </w:p>
        </w:tc>
      </w:tr>
      <w:tr w:rsidR="00671D21" w:rsidRPr="00E82780" w14:paraId="003BC88A" w14:textId="77777777" w:rsidTr="00A14F01">
        <w:trPr>
          <w:trHeight w:val="170"/>
        </w:trPr>
        <w:tc>
          <w:tcPr>
            <w:tcW w:w="2376" w:type="dxa"/>
            <w:shd w:val="clear" w:color="auto" w:fill="auto"/>
            <w:vAlign w:val="center"/>
          </w:tcPr>
          <w:p w14:paraId="68110AC4" w14:textId="77777777" w:rsidR="00671D21" w:rsidRPr="0020706B" w:rsidRDefault="00671D21" w:rsidP="00A14F01">
            <w:pPr>
              <w:rPr>
                <w:b/>
                <w:sz w:val="14"/>
              </w:rPr>
            </w:pPr>
            <w:r w:rsidRPr="0020706B">
              <w:rPr>
                <w:b/>
                <w:sz w:val="14"/>
              </w:rPr>
              <w:t>Título da operação</w:t>
            </w:r>
          </w:p>
        </w:tc>
        <w:tc>
          <w:tcPr>
            <w:tcW w:w="7371" w:type="dxa"/>
            <w:gridSpan w:val="3"/>
            <w:vAlign w:val="center"/>
          </w:tcPr>
          <w:p w14:paraId="70D6EC7F" w14:textId="77777777" w:rsidR="00671D21" w:rsidRPr="00E82780" w:rsidRDefault="00671D21" w:rsidP="00A14F01">
            <w:pPr>
              <w:rPr>
                <w:color w:val="000000"/>
                <w:sz w:val="14"/>
                <w:szCs w:val="18"/>
                <w:lang w:eastAsia="pt-PT"/>
              </w:rPr>
            </w:pPr>
          </w:p>
        </w:tc>
      </w:tr>
      <w:tr w:rsidR="00671D21" w:rsidRPr="00E82780" w14:paraId="17690CEA" w14:textId="77777777" w:rsidTr="00A14F01">
        <w:trPr>
          <w:trHeight w:val="170"/>
        </w:trPr>
        <w:tc>
          <w:tcPr>
            <w:tcW w:w="2376" w:type="dxa"/>
            <w:shd w:val="clear" w:color="auto" w:fill="auto"/>
            <w:vAlign w:val="center"/>
          </w:tcPr>
          <w:p w14:paraId="1089081D" w14:textId="77777777" w:rsidR="00671D21" w:rsidRPr="00101516" w:rsidRDefault="00671D21" w:rsidP="00A14F01">
            <w:pPr>
              <w:rPr>
                <w:b/>
                <w:sz w:val="14"/>
                <w:highlight w:val="yellow"/>
              </w:rPr>
            </w:pPr>
            <w:r w:rsidRPr="00E82780">
              <w:rPr>
                <w:b/>
                <w:sz w:val="14"/>
              </w:rPr>
              <w:t>Tipologia de operação</w:t>
            </w:r>
          </w:p>
        </w:tc>
        <w:tc>
          <w:tcPr>
            <w:tcW w:w="7371" w:type="dxa"/>
            <w:gridSpan w:val="3"/>
            <w:vAlign w:val="center"/>
          </w:tcPr>
          <w:p w14:paraId="7408F9EE" w14:textId="77777777" w:rsidR="00671D21" w:rsidRPr="00E82780" w:rsidRDefault="00671D21" w:rsidP="00A14F01">
            <w:pPr>
              <w:rPr>
                <w:color w:val="000000"/>
                <w:sz w:val="14"/>
                <w:szCs w:val="18"/>
                <w:lang w:eastAsia="pt-PT"/>
              </w:rPr>
            </w:pPr>
            <w:r>
              <w:rPr>
                <w:color w:val="000000"/>
                <w:sz w:val="14"/>
                <w:szCs w:val="18"/>
                <w:lang w:eastAsia="pt-PT"/>
              </w:rPr>
              <w:t>Número da TO</w:t>
            </w:r>
          </w:p>
        </w:tc>
      </w:tr>
      <w:tr w:rsidR="00671D21" w:rsidRPr="00E82780" w14:paraId="3F4DDDA7" w14:textId="77777777" w:rsidTr="00A14F01">
        <w:trPr>
          <w:trHeight w:val="170"/>
        </w:trPr>
        <w:tc>
          <w:tcPr>
            <w:tcW w:w="2376" w:type="dxa"/>
            <w:shd w:val="clear" w:color="auto" w:fill="auto"/>
            <w:vAlign w:val="center"/>
          </w:tcPr>
          <w:p w14:paraId="342136D0" w14:textId="77777777" w:rsidR="00671D21" w:rsidRPr="00E82780" w:rsidRDefault="00671D21" w:rsidP="00A14F01">
            <w:pPr>
              <w:rPr>
                <w:b/>
                <w:sz w:val="14"/>
              </w:rPr>
            </w:pPr>
            <w:r w:rsidRPr="00E82780">
              <w:rPr>
                <w:b/>
                <w:sz w:val="14"/>
              </w:rPr>
              <w:t>Concurso</w:t>
            </w:r>
            <w:r>
              <w:rPr>
                <w:b/>
                <w:sz w:val="14"/>
              </w:rPr>
              <w:t xml:space="preserve"> (Aviso)</w:t>
            </w:r>
            <w:r w:rsidRPr="00E82780">
              <w:rPr>
                <w:b/>
                <w:sz w:val="14"/>
              </w:rPr>
              <w:t>:</w:t>
            </w:r>
          </w:p>
        </w:tc>
        <w:tc>
          <w:tcPr>
            <w:tcW w:w="7371" w:type="dxa"/>
            <w:gridSpan w:val="3"/>
            <w:vAlign w:val="center"/>
          </w:tcPr>
          <w:p w14:paraId="7940A02D" w14:textId="77777777" w:rsidR="00671D21" w:rsidRPr="00E82780" w:rsidRDefault="00671D21" w:rsidP="00A14F01">
            <w:pPr>
              <w:rPr>
                <w:color w:val="000000"/>
                <w:sz w:val="14"/>
                <w:szCs w:val="18"/>
                <w:lang w:eastAsia="pt-PT"/>
              </w:rPr>
            </w:pPr>
            <w:r w:rsidRPr="00E82780">
              <w:rPr>
                <w:color w:val="000000"/>
                <w:sz w:val="14"/>
                <w:szCs w:val="18"/>
                <w:lang w:eastAsia="pt-PT"/>
              </w:rPr>
              <w:t xml:space="preserve">XXXXXX (PO) - </w:t>
            </w:r>
            <w:proofErr w:type="gramStart"/>
            <w:r w:rsidRPr="00E82780">
              <w:rPr>
                <w:color w:val="000000"/>
                <w:sz w:val="14"/>
                <w:szCs w:val="18"/>
                <w:lang w:eastAsia="pt-PT"/>
              </w:rPr>
              <w:t>99(TI</w:t>
            </w:r>
            <w:proofErr w:type="gramEnd"/>
            <w:r w:rsidRPr="00E82780">
              <w:rPr>
                <w:color w:val="000000"/>
                <w:sz w:val="14"/>
                <w:szCs w:val="18"/>
                <w:lang w:eastAsia="pt-PT"/>
              </w:rPr>
              <w:t>) - 9999(ANO) - 99(sequência no PO/Ano</w:t>
            </w:r>
            <w:r w:rsidRPr="00E82780">
              <w:rPr>
                <w:sz w:val="14"/>
                <w:szCs w:val="18"/>
              </w:rPr>
              <w:t>)</w:t>
            </w:r>
          </w:p>
        </w:tc>
      </w:tr>
      <w:tr w:rsidR="00671D21" w:rsidRPr="00E82780" w14:paraId="397A63D0" w14:textId="77777777" w:rsidTr="00A14F01">
        <w:trPr>
          <w:trHeight w:val="170"/>
        </w:trPr>
        <w:tc>
          <w:tcPr>
            <w:tcW w:w="2376" w:type="dxa"/>
            <w:shd w:val="clear" w:color="auto" w:fill="auto"/>
            <w:vAlign w:val="center"/>
          </w:tcPr>
          <w:p w14:paraId="293D1A86" w14:textId="77777777" w:rsidR="00671D21" w:rsidRPr="00623FAA" w:rsidRDefault="00671D21" w:rsidP="00A14F01">
            <w:pPr>
              <w:rPr>
                <w:b/>
                <w:sz w:val="14"/>
              </w:rPr>
            </w:pPr>
            <w:r w:rsidRPr="00623FAA">
              <w:rPr>
                <w:b/>
                <w:sz w:val="14"/>
              </w:rPr>
              <w:t>Data de submissão da candidatura:</w:t>
            </w:r>
          </w:p>
        </w:tc>
        <w:tc>
          <w:tcPr>
            <w:tcW w:w="7371" w:type="dxa"/>
            <w:gridSpan w:val="3"/>
            <w:vAlign w:val="center"/>
          </w:tcPr>
          <w:p w14:paraId="282F4BC4" w14:textId="77777777" w:rsidR="00671D21" w:rsidRPr="00A42772" w:rsidRDefault="00671D21" w:rsidP="00A14F01">
            <w:pPr>
              <w:rPr>
                <w:sz w:val="14"/>
                <w:szCs w:val="18"/>
                <w:highlight w:val="yellow"/>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r w:rsidR="00671D21" w:rsidRPr="00E82780" w14:paraId="0A849A74" w14:textId="77777777" w:rsidTr="00A14F01">
        <w:trPr>
          <w:trHeight w:val="170"/>
        </w:trPr>
        <w:tc>
          <w:tcPr>
            <w:tcW w:w="2376" w:type="dxa"/>
            <w:shd w:val="clear" w:color="auto" w:fill="auto"/>
            <w:vAlign w:val="center"/>
          </w:tcPr>
          <w:p w14:paraId="2753F296" w14:textId="77777777" w:rsidR="00671D21" w:rsidRPr="00E82780" w:rsidRDefault="00671D21" w:rsidP="00A14F01">
            <w:pPr>
              <w:rPr>
                <w:b/>
                <w:sz w:val="14"/>
              </w:rPr>
            </w:pPr>
            <w:r w:rsidRPr="00E82780">
              <w:rPr>
                <w:b/>
                <w:sz w:val="14"/>
              </w:rPr>
              <w:t>Data de início da operação:</w:t>
            </w:r>
          </w:p>
        </w:tc>
        <w:tc>
          <w:tcPr>
            <w:tcW w:w="1417" w:type="dxa"/>
            <w:vAlign w:val="center"/>
          </w:tcPr>
          <w:p w14:paraId="5A8E3E08" w14:textId="77777777" w:rsidR="00671D21" w:rsidRPr="00F83B1F" w:rsidRDefault="00671D21" w:rsidP="00A14F01">
            <w:pPr>
              <w:rPr>
                <w:color w:val="000000"/>
                <w:sz w:val="14"/>
                <w:szCs w:val="18"/>
                <w:highlight w:val="yellow"/>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c>
          <w:tcPr>
            <w:tcW w:w="3544" w:type="dxa"/>
            <w:vAlign w:val="center"/>
          </w:tcPr>
          <w:p w14:paraId="1DEE9512" w14:textId="77777777" w:rsidR="00671D21" w:rsidRPr="00E82780" w:rsidRDefault="00671D21" w:rsidP="00A14F01">
            <w:pPr>
              <w:jc w:val="right"/>
              <w:rPr>
                <w:b/>
                <w:sz w:val="14"/>
              </w:rPr>
            </w:pPr>
            <w:r w:rsidRPr="00E82780">
              <w:rPr>
                <w:b/>
                <w:sz w:val="14"/>
              </w:rPr>
              <w:t>Data de fim da operação:</w:t>
            </w:r>
          </w:p>
        </w:tc>
        <w:tc>
          <w:tcPr>
            <w:tcW w:w="2410" w:type="dxa"/>
            <w:vAlign w:val="center"/>
          </w:tcPr>
          <w:p w14:paraId="64D9970C" w14:textId="77777777" w:rsidR="00671D21" w:rsidRPr="00E82780" w:rsidRDefault="00671D21" w:rsidP="00A14F01">
            <w:pPr>
              <w:rPr>
                <w:color w:val="000000"/>
                <w:sz w:val="14"/>
                <w:szCs w:val="18"/>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r w:rsidR="00671D21" w:rsidRPr="00E82780" w14:paraId="48322DEE" w14:textId="77777777" w:rsidTr="00A14F01">
        <w:trPr>
          <w:trHeight w:val="170"/>
        </w:trPr>
        <w:tc>
          <w:tcPr>
            <w:tcW w:w="2376" w:type="dxa"/>
            <w:tcBorders>
              <w:top w:val="nil"/>
              <w:bottom w:val="single" w:sz="4" w:space="0" w:color="17365D" w:themeColor="text2" w:themeShade="BF"/>
            </w:tcBorders>
            <w:shd w:val="clear" w:color="auto" w:fill="auto"/>
            <w:vAlign w:val="center"/>
          </w:tcPr>
          <w:p w14:paraId="1C26079E" w14:textId="77777777" w:rsidR="00671D21" w:rsidRPr="00E82780" w:rsidRDefault="00671D21" w:rsidP="00A14F01">
            <w:pPr>
              <w:rPr>
                <w:b/>
                <w:sz w:val="14"/>
              </w:rPr>
            </w:pPr>
            <w:r w:rsidRPr="00E82780">
              <w:rPr>
                <w:b/>
                <w:sz w:val="14"/>
              </w:rPr>
              <w:t>Data de aprovação da operação:</w:t>
            </w:r>
          </w:p>
        </w:tc>
        <w:tc>
          <w:tcPr>
            <w:tcW w:w="7371" w:type="dxa"/>
            <w:gridSpan w:val="3"/>
            <w:tcBorders>
              <w:top w:val="nil"/>
              <w:bottom w:val="single" w:sz="4" w:space="0" w:color="17365D" w:themeColor="text2" w:themeShade="BF"/>
            </w:tcBorders>
            <w:vAlign w:val="center"/>
          </w:tcPr>
          <w:p w14:paraId="79FF0A11" w14:textId="77777777" w:rsidR="00671D21" w:rsidRPr="00F83B1F" w:rsidRDefault="00671D21" w:rsidP="00A14F01">
            <w:pPr>
              <w:rPr>
                <w:color w:val="000000"/>
                <w:sz w:val="14"/>
                <w:szCs w:val="18"/>
                <w:highlight w:val="yellow"/>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bl>
    <w:p w14:paraId="4818D1C3" w14:textId="77777777" w:rsidR="00671D21" w:rsidRDefault="00671D21" w:rsidP="00671D21">
      <w:pPr>
        <w:spacing w:after="0" w:line="240" w:lineRule="auto"/>
      </w:pPr>
    </w:p>
    <w:tbl>
      <w:tblPr>
        <w:tblW w:w="9776"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Look w:val="04A0" w:firstRow="1" w:lastRow="0" w:firstColumn="1" w:lastColumn="0" w:noHBand="0" w:noVBand="1"/>
      </w:tblPr>
      <w:tblGrid>
        <w:gridCol w:w="9776"/>
      </w:tblGrid>
      <w:tr w:rsidR="00671D21" w:rsidRPr="00E82780" w14:paraId="090C469C" w14:textId="77777777" w:rsidTr="00075D89">
        <w:trPr>
          <w:trHeight w:val="170"/>
        </w:trPr>
        <w:tc>
          <w:tcPr>
            <w:tcW w:w="9776" w:type="dxa"/>
            <w:shd w:val="clear" w:color="auto" w:fill="17365D" w:themeFill="text2" w:themeFillShade="BF"/>
            <w:vAlign w:val="center"/>
          </w:tcPr>
          <w:p w14:paraId="7B33F88F" w14:textId="32200CEF" w:rsidR="00671D21" w:rsidRPr="00671D21" w:rsidRDefault="00296987" w:rsidP="00671D21">
            <w:pPr>
              <w:spacing w:before="60" w:after="0" w:line="240" w:lineRule="auto"/>
              <w:jc w:val="center"/>
              <w:rPr>
                <w:sz w:val="18"/>
              </w:rPr>
            </w:pPr>
            <w:r>
              <w:rPr>
                <w:sz w:val="18"/>
              </w:rPr>
              <w:t xml:space="preserve">Promoção da </w:t>
            </w:r>
            <w:r w:rsidR="00671D21" w:rsidRPr="00671D21">
              <w:rPr>
                <w:sz w:val="18"/>
              </w:rPr>
              <w:t>Igual</w:t>
            </w:r>
            <w:r w:rsidR="006C3536">
              <w:rPr>
                <w:sz w:val="18"/>
              </w:rPr>
              <w:t xml:space="preserve">dade entre </w:t>
            </w:r>
            <w:r w:rsidR="00173F54">
              <w:rPr>
                <w:sz w:val="18"/>
              </w:rPr>
              <w:t xml:space="preserve">Homens </w:t>
            </w:r>
            <w:r w:rsidR="00CA54B3">
              <w:rPr>
                <w:sz w:val="18"/>
              </w:rPr>
              <w:t>e Mulheres</w:t>
            </w:r>
            <w:r w:rsidR="009026A2">
              <w:rPr>
                <w:sz w:val="18"/>
              </w:rPr>
              <w:t xml:space="preserve"> e </w:t>
            </w:r>
            <w:r w:rsidR="00173F54">
              <w:rPr>
                <w:sz w:val="18"/>
              </w:rPr>
              <w:t>Igualdade de Oportunidades</w:t>
            </w:r>
            <w:r w:rsidR="006C3536">
              <w:rPr>
                <w:sz w:val="18"/>
              </w:rPr>
              <w:t xml:space="preserve"> e Não D</w:t>
            </w:r>
            <w:r w:rsidR="006761C1">
              <w:rPr>
                <w:sz w:val="18"/>
              </w:rPr>
              <w:t>i</w:t>
            </w:r>
            <w:r w:rsidR="00671D21" w:rsidRPr="00671D21">
              <w:rPr>
                <w:sz w:val="18"/>
              </w:rPr>
              <w:t>scriminação</w:t>
            </w:r>
          </w:p>
          <w:p w14:paraId="13D3742C" w14:textId="622732BA" w:rsidR="00671D21" w:rsidRPr="00CA54B3" w:rsidRDefault="00671D21" w:rsidP="00671D21">
            <w:pPr>
              <w:spacing w:after="0" w:line="240" w:lineRule="auto"/>
              <w:jc w:val="center"/>
              <w:rPr>
                <w:i/>
                <w:color w:val="FFFFFF" w:themeColor="background1"/>
                <w:sz w:val="16"/>
              </w:rPr>
            </w:pPr>
            <w:r w:rsidRPr="00671D21">
              <w:rPr>
                <w:i/>
                <w:sz w:val="16"/>
              </w:rPr>
              <w:t>Regulamento (UE) n.º 1303/2013 do Parlamento E</w:t>
            </w:r>
            <w:r w:rsidR="00296987">
              <w:rPr>
                <w:i/>
                <w:sz w:val="16"/>
              </w:rPr>
              <w:t xml:space="preserve">uropeu e do Conselho, de 17 de </w:t>
            </w:r>
            <w:r w:rsidR="00296987" w:rsidRPr="00CA54B3">
              <w:rPr>
                <w:i/>
                <w:color w:val="FFFFFF" w:themeColor="background1"/>
                <w:sz w:val="16"/>
              </w:rPr>
              <w:t>d</w:t>
            </w:r>
            <w:r w:rsidRPr="00CA54B3">
              <w:rPr>
                <w:i/>
                <w:color w:val="FFFFFF" w:themeColor="background1"/>
                <w:sz w:val="16"/>
              </w:rPr>
              <w:t>ezembro</w:t>
            </w:r>
            <w:r w:rsidR="005D6D44">
              <w:rPr>
                <w:i/>
                <w:color w:val="FFFFFF" w:themeColor="background1"/>
                <w:sz w:val="16"/>
              </w:rPr>
              <w:t xml:space="preserve"> [Artigo 7.º]</w:t>
            </w:r>
          </w:p>
          <w:p w14:paraId="321C76F4" w14:textId="18499436" w:rsidR="00671D21" w:rsidRPr="00671D21" w:rsidRDefault="00671D21" w:rsidP="00671D21">
            <w:pPr>
              <w:spacing w:after="60" w:line="240" w:lineRule="auto"/>
              <w:jc w:val="center"/>
              <w:rPr>
                <w:i/>
                <w:sz w:val="18"/>
              </w:rPr>
            </w:pPr>
            <w:r w:rsidRPr="00CA54B3">
              <w:rPr>
                <w:i/>
                <w:color w:val="FFFFFF" w:themeColor="background1"/>
                <w:sz w:val="16"/>
              </w:rPr>
              <w:t>Regulamento (UE) n.º 1304/2013 do Parlamento E</w:t>
            </w:r>
            <w:r w:rsidR="00296987" w:rsidRPr="00CA54B3">
              <w:rPr>
                <w:i/>
                <w:color w:val="FFFFFF" w:themeColor="background1"/>
                <w:sz w:val="16"/>
              </w:rPr>
              <w:t>uropeu e do Conselho, de 17 de d</w:t>
            </w:r>
            <w:r w:rsidRPr="00CA54B3">
              <w:rPr>
                <w:i/>
                <w:color w:val="FFFFFF" w:themeColor="background1"/>
                <w:sz w:val="16"/>
              </w:rPr>
              <w:t>ezembro</w:t>
            </w:r>
            <w:r w:rsidR="005D6D44">
              <w:rPr>
                <w:i/>
                <w:color w:val="FFFFFF" w:themeColor="background1"/>
                <w:sz w:val="16"/>
              </w:rPr>
              <w:t xml:space="preserve"> [Artigos 7.º e 8.º]</w:t>
            </w:r>
          </w:p>
        </w:tc>
      </w:tr>
      <w:tr w:rsidR="00513AC2" w:rsidRPr="00E82780" w14:paraId="37E0ED2F" w14:textId="77777777" w:rsidTr="00075D89">
        <w:trPr>
          <w:trHeight w:val="170"/>
        </w:trPr>
        <w:tc>
          <w:tcPr>
            <w:tcW w:w="9776" w:type="dxa"/>
            <w:shd w:val="clear" w:color="auto" w:fill="auto"/>
            <w:vAlign w:val="center"/>
          </w:tcPr>
          <w:p w14:paraId="36FD8B97" w14:textId="77777777" w:rsidR="00513AC2" w:rsidRPr="00F64DA1" w:rsidRDefault="00513AC2" w:rsidP="00513AC2">
            <w:pPr>
              <w:spacing w:before="60" w:after="0" w:line="240" w:lineRule="auto"/>
              <w:jc w:val="both"/>
              <w:rPr>
                <w:sz w:val="16"/>
                <w:szCs w:val="16"/>
              </w:rPr>
            </w:pPr>
            <w:r w:rsidRPr="00F64DA1">
              <w:rPr>
                <w:b/>
                <w:sz w:val="16"/>
                <w:szCs w:val="16"/>
              </w:rPr>
              <w:t>Outra legislação aplicável:</w:t>
            </w:r>
            <w:r w:rsidRPr="00F64DA1">
              <w:rPr>
                <w:sz w:val="16"/>
                <w:szCs w:val="16"/>
              </w:rPr>
              <w:t xml:space="preserve"> Em anexo outra legislação nacional </w:t>
            </w:r>
            <w:r w:rsidR="004452A0">
              <w:rPr>
                <w:sz w:val="16"/>
                <w:szCs w:val="16"/>
              </w:rPr>
              <w:t xml:space="preserve">e compromissos internacionais </w:t>
            </w:r>
            <w:r w:rsidRPr="00F64DA1">
              <w:rPr>
                <w:sz w:val="16"/>
                <w:szCs w:val="16"/>
              </w:rPr>
              <w:t>relevante</w:t>
            </w:r>
            <w:r w:rsidR="004452A0">
              <w:rPr>
                <w:sz w:val="16"/>
                <w:szCs w:val="16"/>
              </w:rPr>
              <w:t>s</w:t>
            </w:r>
            <w:r w:rsidRPr="00F64DA1">
              <w:rPr>
                <w:sz w:val="16"/>
                <w:szCs w:val="16"/>
              </w:rPr>
              <w:t xml:space="preserve"> no domínio da igualdade entre homens e mulheres e igualdade de oportunidades e da não discriminação</w:t>
            </w:r>
          </w:p>
        </w:tc>
      </w:tr>
    </w:tbl>
    <w:p w14:paraId="4AF7E8EF" w14:textId="77777777" w:rsidR="00671D21" w:rsidRDefault="00671D21" w:rsidP="004452A0">
      <w:pPr>
        <w:spacing w:after="0"/>
        <w:ind w:right="-143"/>
        <w:rPr>
          <w:i/>
          <w:sz w:val="8"/>
        </w:rPr>
      </w:pPr>
    </w:p>
    <w:tbl>
      <w:tblPr>
        <w:tblW w:w="9776" w:type="dxa"/>
        <w:tblLayout w:type="fixed"/>
        <w:tblLook w:val="04A0" w:firstRow="1" w:lastRow="0" w:firstColumn="1" w:lastColumn="0" w:noHBand="0" w:noVBand="1"/>
      </w:tblPr>
      <w:tblGrid>
        <w:gridCol w:w="3510"/>
        <w:gridCol w:w="425"/>
        <w:gridCol w:w="425"/>
        <w:gridCol w:w="426"/>
        <w:gridCol w:w="2126"/>
        <w:gridCol w:w="1418"/>
        <w:gridCol w:w="1417"/>
        <w:gridCol w:w="9"/>
        <w:gridCol w:w="20"/>
      </w:tblGrid>
      <w:tr w:rsidR="000A2C07" w:rsidRPr="00CA54B3" w14:paraId="7E48316A" w14:textId="77777777" w:rsidTr="00990358">
        <w:trPr>
          <w:gridAfter w:val="1"/>
          <w:wAfter w:w="20" w:type="dxa"/>
        </w:trPr>
        <w:tc>
          <w:tcPr>
            <w:tcW w:w="3510"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23AFEFE5" w14:textId="3826560B" w:rsidR="000A2C07" w:rsidRPr="006B4073" w:rsidRDefault="000A2C07" w:rsidP="005D6D44">
            <w:pPr>
              <w:spacing w:before="60" w:after="60" w:line="240" w:lineRule="auto"/>
              <w:jc w:val="center"/>
              <w:rPr>
                <w:b/>
                <w:color w:val="FFFFFF" w:themeColor="background1"/>
                <w:sz w:val="16"/>
                <w:szCs w:val="16"/>
              </w:rPr>
            </w:pPr>
            <w:r w:rsidRPr="006B4073">
              <w:rPr>
                <w:b/>
                <w:sz w:val="16"/>
                <w:szCs w:val="16"/>
              </w:rPr>
              <w:t>Questão a verificar</w:t>
            </w:r>
            <w:r w:rsidR="006B4073">
              <w:rPr>
                <w:b/>
                <w:sz w:val="16"/>
                <w:szCs w:val="16"/>
              </w:rPr>
              <w:br/>
            </w:r>
            <w:r w:rsidR="005D6D44">
              <w:rPr>
                <w:b/>
                <w:i/>
                <w:sz w:val="16"/>
                <w:szCs w:val="16"/>
              </w:rPr>
              <w:t>ao nível da Operação e</w:t>
            </w:r>
            <w:r w:rsidR="00F876DB">
              <w:rPr>
                <w:b/>
                <w:i/>
                <w:sz w:val="16"/>
                <w:szCs w:val="16"/>
              </w:rPr>
              <w:t>/ou</w:t>
            </w:r>
            <w:r w:rsidR="005D6D44">
              <w:rPr>
                <w:b/>
                <w:i/>
                <w:sz w:val="16"/>
                <w:szCs w:val="16"/>
              </w:rPr>
              <w:t xml:space="preserve"> da Organização</w:t>
            </w:r>
            <w:r w:rsidR="006B4073" w:rsidRPr="006B4073">
              <w:rPr>
                <w:b/>
                <w:i/>
                <w:sz w:val="16"/>
                <w:szCs w:val="16"/>
              </w:rPr>
              <w:t>:</w:t>
            </w:r>
          </w:p>
        </w:tc>
        <w:tc>
          <w:tcPr>
            <w:tcW w:w="34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92DA37" w14:textId="77777777" w:rsidR="000A2C07" w:rsidRPr="006B4073" w:rsidRDefault="000A2C07" w:rsidP="00A14F01">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c>
          <w:tcPr>
            <w:tcW w:w="28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CA4866" w14:textId="77777777" w:rsidR="000A2C07" w:rsidRPr="00CA54B3" w:rsidRDefault="00E44578" w:rsidP="00A14F01">
            <w:pPr>
              <w:spacing w:before="60" w:after="60" w:line="240" w:lineRule="auto"/>
              <w:jc w:val="center"/>
              <w:rPr>
                <w:b/>
                <w:color w:val="FFFFFF" w:themeColor="background1"/>
                <w:sz w:val="16"/>
                <w:szCs w:val="16"/>
              </w:rPr>
            </w:pPr>
            <w:r w:rsidRPr="00CA54B3">
              <w:rPr>
                <w:b/>
                <w:color w:val="FFFFFF" w:themeColor="background1"/>
                <w:sz w:val="16"/>
                <w:szCs w:val="16"/>
              </w:rPr>
              <w:t>A preencher pela</w:t>
            </w:r>
            <w:r w:rsidR="000A2C07" w:rsidRPr="00CA54B3">
              <w:rPr>
                <w:b/>
                <w:color w:val="FFFFFF" w:themeColor="background1"/>
                <w:sz w:val="16"/>
                <w:szCs w:val="16"/>
              </w:rPr>
              <w:t xml:space="preserve"> AG</w:t>
            </w:r>
            <w:r w:rsidRPr="00CA54B3">
              <w:rPr>
                <w:b/>
                <w:color w:val="FFFFFF" w:themeColor="background1"/>
                <w:sz w:val="16"/>
                <w:szCs w:val="16"/>
              </w:rPr>
              <w:t>/OI</w:t>
            </w:r>
          </w:p>
        </w:tc>
      </w:tr>
      <w:tr w:rsidR="00F64DA1" w:rsidRPr="000A2C07" w14:paraId="3818637E" w14:textId="77777777" w:rsidTr="00990358">
        <w:trPr>
          <w:gridAfter w:val="2"/>
          <w:wAfter w:w="29" w:type="dxa"/>
        </w:trPr>
        <w:tc>
          <w:tcPr>
            <w:tcW w:w="3510"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329CB0D6" w14:textId="77777777" w:rsidR="000A2C07" w:rsidRPr="006B4073" w:rsidRDefault="000A2C07" w:rsidP="00A14F01">
            <w:pPr>
              <w:spacing w:before="60" w:after="60" w:line="240" w:lineRule="auto"/>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038C900" w14:textId="77777777" w:rsidR="000A2C07" w:rsidRPr="006B4073" w:rsidRDefault="000A2C07" w:rsidP="00A14F01">
            <w:pPr>
              <w:spacing w:before="60" w:after="60" w:line="240" w:lineRule="auto"/>
              <w:jc w:val="center"/>
              <w:rPr>
                <w:b/>
                <w:sz w:val="16"/>
                <w:szCs w:val="16"/>
              </w:rPr>
            </w:pPr>
            <w:r w:rsidRPr="006B4073">
              <w:rPr>
                <w:b/>
                <w:sz w:val="16"/>
                <w:szCs w:val="16"/>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83D4DF" w14:textId="77777777" w:rsidR="000A2C07" w:rsidRPr="006B4073" w:rsidRDefault="000A2C07" w:rsidP="00A14F01">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58A60FB" w14:textId="77777777" w:rsidR="000A2C07" w:rsidRPr="006B4073" w:rsidRDefault="000A2C07" w:rsidP="000A2C07">
            <w:pPr>
              <w:spacing w:before="60" w:after="60" w:line="240" w:lineRule="auto"/>
              <w:jc w:val="center"/>
              <w:rPr>
                <w:b/>
                <w:sz w:val="16"/>
                <w:szCs w:val="16"/>
              </w:rPr>
            </w:pPr>
            <w:proofErr w:type="gramStart"/>
            <w:r w:rsidRPr="006B4073">
              <w:rPr>
                <w:b/>
                <w:sz w:val="16"/>
                <w:szCs w:val="16"/>
              </w:rPr>
              <w:t>NA</w:t>
            </w:r>
            <w:proofErr w:type="gramEnd"/>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8B73B39" w14:textId="77777777" w:rsidR="000A2C07" w:rsidRPr="006B4073" w:rsidRDefault="000A2C07" w:rsidP="006B4073">
            <w:pPr>
              <w:spacing w:before="60" w:after="60" w:line="240" w:lineRule="auto"/>
              <w:jc w:val="center"/>
              <w:rPr>
                <w:b/>
                <w:sz w:val="16"/>
                <w:szCs w:val="16"/>
              </w:rPr>
            </w:pPr>
            <w:r w:rsidRPr="006B4073">
              <w:rPr>
                <w:b/>
                <w:sz w:val="16"/>
                <w:szCs w:val="16"/>
              </w:rPr>
              <w:t>Evidência</w:t>
            </w:r>
            <w:r w:rsidR="00987495">
              <w:rPr>
                <w:b/>
                <w:sz w:val="16"/>
                <w:szCs w:val="16"/>
              </w:rPr>
              <w:t>s documenta</w:t>
            </w:r>
            <w:r w:rsidR="00E63FA7">
              <w:rPr>
                <w:b/>
                <w:sz w:val="16"/>
                <w:szCs w:val="16"/>
              </w:rPr>
              <w:t>is</w:t>
            </w:r>
            <w:r w:rsidR="006B4073">
              <w:rPr>
                <w:b/>
                <w:sz w:val="16"/>
                <w:szCs w:val="16"/>
              </w:rPr>
              <w:br/>
            </w:r>
            <w:proofErr w:type="gramStart"/>
            <w:r w:rsidRPr="006B4073">
              <w:rPr>
                <w:b/>
                <w:sz w:val="12"/>
                <w:szCs w:val="12"/>
              </w:rPr>
              <w:t>(em</w:t>
            </w:r>
            <w:proofErr w:type="gramEnd"/>
            <w:r w:rsidRPr="006B4073">
              <w:rPr>
                <w:b/>
                <w:sz w:val="12"/>
                <w:szCs w:val="12"/>
              </w:rPr>
              <w:t xml:space="preserve"> anexo)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867E2D5" w14:textId="77777777" w:rsidR="000A2C07" w:rsidRPr="006B4073" w:rsidRDefault="002F70D0" w:rsidP="00A14F01">
            <w:pPr>
              <w:spacing w:before="60" w:after="60" w:line="240" w:lineRule="auto"/>
              <w:jc w:val="center"/>
              <w:rPr>
                <w:b/>
                <w:sz w:val="16"/>
                <w:szCs w:val="16"/>
              </w:rPr>
            </w:pPr>
            <w:r>
              <w:rPr>
                <w:b/>
                <w:sz w:val="16"/>
                <w:szCs w:val="16"/>
              </w:rPr>
              <w:t>Verificação</w:t>
            </w:r>
            <w:r w:rsidR="0043472C">
              <w:rPr>
                <w:b/>
                <w:sz w:val="16"/>
                <w:szCs w:val="16"/>
              </w:rPr>
              <w:t xml:space="preserve"> </w:t>
            </w:r>
            <w:r w:rsidR="006C3536">
              <w:rPr>
                <w:b/>
                <w:sz w:val="16"/>
                <w:szCs w:val="16"/>
              </w:rPr>
              <w:t xml:space="preserve">de </w:t>
            </w:r>
            <w:r w:rsidR="006C3536" w:rsidRPr="00CA54B3">
              <w:rPr>
                <w:b/>
                <w:sz w:val="16"/>
                <w:szCs w:val="16"/>
              </w:rPr>
              <w:t xml:space="preserve">Gestão </w:t>
            </w:r>
            <w:r w:rsidR="0043472C" w:rsidRPr="00CA54B3">
              <w:rPr>
                <w:b/>
                <w:sz w:val="14"/>
                <w:szCs w:val="14"/>
              </w:rPr>
              <w:t>(em que fase?)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475D927" w14:textId="77777777" w:rsidR="000A2C07" w:rsidRPr="006B4073" w:rsidRDefault="000A2C07" w:rsidP="00A14F01">
            <w:pPr>
              <w:spacing w:before="60" w:after="60" w:line="240" w:lineRule="auto"/>
              <w:jc w:val="center"/>
              <w:rPr>
                <w:b/>
                <w:sz w:val="16"/>
                <w:szCs w:val="16"/>
              </w:rPr>
            </w:pPr>
            <w:r w:rsidRPr="006B4073">
              <w:rPr>
                <w:b/>
                <w:sz w:val="16"/>
                <w:szCs w:val="16"/>
              </w:rPr>
              <w:t>Observações</w:t>
            </w:r>
          </w:p>
        </w:tc>
        <w:bookmarkStart w:id="0" w:name="_GoBack"/>
        <w:bookmarkEnd w:id="0"/>
      </w:tr>
      <w:tr w:rsidR="00513AC2" w:rsidRPr="00472D2F" w14:paraId="12E0F746"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1AADA6B4" w14:textId="77777777" w:rsidR="00513AC2" w:rsidRPr="00513AC2" w:rsidRDefault="00513AC2" w:rsidP="00513AC2">
            <w:pPr>
              <w:spacing w:before="40" w:after="40" w:line="240" w:lineRule="auto"/>
              <w:jc w:val="both"/>
              <w:rPr>
                <w:i/>
                <w:sz w:val="16"/>
              </w:rPr>
            </w:pPr>
            <w:r>
              <w:rPr>
                <w:i/>
                <w:sz w:val="16"/>
              </w:rPr>
              <w:t>Avaliação Global</w:t>
            </w:r>
          </w:p>
        </w:tc>
      </w:tr>
      <w:tr w:rsidR="00513AC2" w:rsidRPr="00512B28" w14:paraId="058397AE"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7AEE87" w14:textId="169BDABF" w:rsidR="00513AC2" w:rsidRPr="00512B28" w:rsidRDefault="00974FE6" w:rsidP="00F50381">
            <w:pPr>
              <w:spacing w:before="40" w:after="40" w:line="240" w:lineRule="auto"/>
              <w:ind w:left="142"/>
              <w:jc w:val="both"/>
              <w:rPr>
                <w:sz w:val="12"/>
                <w:szCs w:val="12"/>
              </w:rPr>
            </w:pPr>
            <w:r>
              <w:rPr>
                <w:sz w:val="12"/>
                <w:szCs w:val="12"/>
              </w:rPr>
              <w:t>A o</w:t>
            </w:r>
            <w:r w:rsidR="00623FAA" w:rsidRPr="00512B28">
              <w:rPr>
                <w:sz w:val="12"/>
                <w:szCs w:val="12"/>
              </w:rPr>
              <w:t>peração</w:t>
            </w:r>
            <w:r w:rsidR="00275322">
              <w:rPr>
                <w:sz w:val="12"/>
                <w:szCs w:val="12"/>
              </w:rPr>
              <w:t xml:space="preserve"> te</w:t>
            </w:r>
            <w:r>
              <w:rPr>
                <w:sz w:val="12"/>
                <w:szCs w:val="12"/>
              </w:rPr>
              <w:t>m</w:t>
            </w:r>
            <w:r w:rsidR="00F64DA1" w:rsidRPr="00512B28">
              <w:rPr>
                <w:sz w:val="12"/>
                <w:szCs w:val="12"/>
              </w:rPr>
              <w:t xml:space="preserve"> em conta</w:t>
            </w:r>
            <w:r w:rsidR="00DD56B1">
              <w:rPr>
                <w:sz w:val="12"/>
                <w:szCs w:val="12"/>
              </w:rPr>
              <w:t xml:space="preserve"> </w:t>
            </w:r>
            <w:r w:rsidR="00275322">
              <w:rPr>
                <w:sz w:val="12"/>
                <w:szCs w:val="12"/>
              </w:rPr>
              <w:t>aspetos relacionados com a</w:t>
            </w:r>
            <w:r w:rsidR="00B908D2" w:rsidRPr="00512B28">
              <w:rPr>
                <w:sz w:val="12"/>
                <w:szCs w:val="12"/>
              </w:rPr>
              <w:t xml:space="preserve"> igualdade entre homens e mulheres, igualdade de oportunidades e não discriminação em razão da deficiência, raça ou origem étnica, religião ou crença, região, idade ou orientação sexual</w:t>
            </w:r>
            <w:r w:rsidR="00F64DA1" w:rsidRPr="00512B28">
              <w:rPr>
                <w:sz w:val="12"/>
                <w:szCs w:val="12"/>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1D906E" w14:textId="77777777" w:rsidR="00513AC2" w:rsidRPr="00512B28" w:rsidRDefault="00275322" w:rsidP="00F64DA1">
            <w:pPr>
              <w:spacing w:before="40" w:after="40" w:line="240" w:lineRule="auto"/>
              <w:jc w:val="center"/>
              <w:rPr>
                <w:b/>
                <w:sz w:val="12"/>
                <w:szCs w:val="12"/>
              </w:rPr>
            </w:pPr>
            <w:r>
              <w:rPr>
                <w:b/>
                <w:sz w:val="12"/>
                <w:szCs w:val="12"/>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73A8835" w14:textId="77777777" w:rsidR="00513AC2" w:rsidRPr="00512B28" w:rsidRDefault="00275322" w:rsidP="00F64DA1">
            <w:pPr>
              <w:spacing w:before="40" w:after="40" w:line="240" w:lineRule="auto"/>
              <w:jc w:val="center"/>
              <w:rPr>
                <w:b/>
                <w:sz w:val="12"/>
                <w:szCs w:val="12"/>
              </w:rPr>
            </w:pPr>
            <w:r>
              <w:rPr>
                <w:b/>
                <w:sz w:val="12"/>
                <w:szCs w:val="12"/>
              </w:rPr>
              <w:t>-</w:t>
            </w: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B880E3A" w14:textId="77777777" w:rsidR="00513AC2" w:rsidRPr="00512B28" w:rsidRDefault="00275322" w:rsidP="00F64DA1">
            <w:pPr>
              <w:spacing w:before="40" w:after="40" w:line="240" w:lineRule="auto"/>
              <w:jc w:val="center"/>
              <w:rPr>
                <w:b/>
                <w:sz w:val="12"/>
                <w:szCs w:val="12"/>
              </w:rPr>
            </w:pPr>
            <w:r>
              <w:rPr>
                <w:b/>
                <w:sz w:val="12"/>
                <w:szCs w:val="12"/>
              </w:rPr>
              <w:t>-</w:t>
            </w: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6B104" w14:textId="106252D5" w:rsidR="00513AC2" w:rsidRPr="00CA54B3" w:rsidRDefault="00513AC2" w:rsidP="006C3536">
            <w:pPr>
              <w:spacing w:before="40" w:after="40" w:line="240" w:lineRule="auto"/>
              <w:rPr>
                <w:i/>
                <w:sz w:val="12"/>
                <w:szCs w:val="12"/>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911E0A8" w14:textId="77777777" w:rsidR="00513AC2" w:rsidRPr="00512B28" w:rsidRDefault="00513AC2" w:rsidP="00F64DA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E4970D" w14:textId="77777777" w:rsidR="00513AC2" w:rsidRPr="00512B28" w:rsidRDefault="00513AC2" w:rsidP="00F64DA1">
            <w:pPr>
              <w:spacing w:before="40" w:after="40" w:line="240" w:lineRule="auto"/>
              <w:jc w:val="center"/>
              <w:rPr>
                <w:b/>
                <w:sz w:val="12"/>
                <w:szCs w:val="12"/>
              </w:rPr>
            </w:pPr>
          </w:p>
        </w:tc>
      </w:tr>
      <w:tr w:rsidR="00F64DA1" w:rsidRPr="00512B28" w14:paraId="28F8DBBA"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B02892" w14:textId="0E300684" w:rsidR="00F64DA1" w:rsidRPr="00512B28" w:rsidRDefault="00F64DA1" w:rsidP="006B4073">
            <w:pPr>
              <w:spacing w:before="40" w:after="40" w:line="240" w:lineRule="auto"/>
              <w:ind w:left="142"/>
              <w:jc w:val="both"/>
              <w:rPr>
                <w:sz w:val="12"/>
                <w:szCs w:val="12"/>
              </w:rPr>
            </w:pPr>
            <w:r w:rsidRPr="00512B28">
              <w:rPr>
                <w:sz w:val="12"/>
                <w:szCs w:val="12"/>
              </w:rPr>
              <w:t>A organização</w:t>
            </w:r>
            <w:r w:rsidR="000A4E53">
              <w:rPr>
                <w:sz w:val="12"/>
                <w:szCs w:val="12"/>
              </w:rPr>
              <w:t xml:space="preserve"> dispõe de indicadores quantitativos</w:t>
            </w:r>
            <w:r w:rsidRPr="00512B28">
              <w:rPr>
                <w:sz w:val="12"/>
                <w:szCs w:val="12"/>
              </w:rPr>
              <w:t xml:space="preserve"> e qu</w:t>
            </w:r>
            <w:r w:rsidR="00275322">
              <w:rPr>
                <w:sz w:val="12"/>
                <w:szCs w:val="12"/>
              </w:rPr>
              <w:t>alitativos desagregados</w:t>
            </w:r>
            <w:r w:rsidR="00974FE6">
              <w:rPr>
                <w:sz w:val="12"/>
                <w:szCs w:val="12"/>
              </w:rPr>
              <w:t xml:space="preserve"> </w:t>
            </w:r>
            <w:r w:rsidR="00974FE6" w:rsidRPr="00974FE6">
              <w:rPr>
                <w:sz w:val="12"/>
                <w:szCs w:val="12"/>
              </w:rPr>
              <w:t xml:space="preserve">em relação aos aspetos da igualdade </w:t>
            </w:r>
            <w:r w:rsidR="00E60812">
              <w:rPr>
                <w:sz w:val="12"/>
                <w:szCs w:val="12"/>
              </w:rPr>
              <w:t>entre homens e mulheres</w:t>
            </w:r>
            <w:r w:rsidR="00974FE6" w:rsidRPr="00974FE6">
              <w:rPr>
                <w:sz w:val="12"/>
                <w:szCs w:val="12"/>
              </w:rPr>
              <w:t>, igualdade de oportunidades e da não discriminação em razão da deficiência, raça ou origem étnica, religião ou crença, região, idade ou orientação sexual</w:t>
            </w:r>
            <w:r w:rsidRPr="00512B28">
              <w:rPr>
                <w:sz w:val="12"/>
                <w:szCs w:val="12"/>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7114281" w14:textId="77777777" w:rsidR="00F64DA1" w:rsidRPr="00512B28" w:rsidRDefault="00F64DA1" w:rsidP="00F64DA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C313B0F" w14:textId="77777777" w:rsidR="00F64DA1" w:rsidRPr="00512B28" w:rsidRDefault="00F64DA1" w:rsidP="00F64DA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7B39361" w14:textId="77777777" w:rsidR="00F64DA1" w:rsidRPr="00512B28" w:rsidRDefault="00F64DA1" w:rsidP="00F64DA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29BD6A" w14:textId="77777777" w:rsidR="00F64DA1" w:rsidRPr="00CA54B3" w:rsidRDefault="006C3536" w:rsidP="002761D1">
            <w:pPr>
              <w:spacing w:before="40" w:after="40" w:line="240" w:lineRule="auto"/>
              <w:rPr>
                <w:i/>
                <w:sz w:val="12"/>
                <w:szCs w:val="12"/>
              </w:rPr>
            </w:pPr>
            <w:r w:rsidRPr="00CA54B3">
              <w:rPr>
                <w:i/>
                <w:sz w:val="12"/>
                <w:szCs w:val="12"/>
              </w:rPr>
              <w:t>Ex: Sistema de Gestão da Qualidade ou Excelência</w:t>
            </w:r>
            <w:r w:rsidR="002761D1" w:rsidRPr="00CA54B3">
              <w:rPr>
                <w:i/>
                <w:sz w:val="12"/>
                <w:szCs w:val="12"/>
              </w:rPr>
              <w:t xml:space="preserve"> que integre a perspetiva de género </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5468CB" w14:textId="77777777" w:rsidR="00F64DA1" w:rsidRPr="00512B28" w:rsidRDefault="00F64DA1" w:rsidP="00F64DA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445130E" w14:textId="77777777" w:rsidR="00F64DA1" w:rsidRPr="00512B28" w:rsidRDefault="00F64DA1" w:rsidP="00F64DA1">
            <w:pPr>
              <w:spacing w:before="40" w:after="40" w:line="240" w:lineRule="auto"/>
              <w:jc w:val="center"/>
              <w:rPr>
                <w:b/>
                <w:sz w:val="12"/>
                <w:szCs w:val="12"/>
              </w:rPr>
            </w:pPr>
          </w:p>
        </w:tc>
      </w:tr>
      <w:tr w:rsidR="00F64DA1" w:rsidRPr="00472D2F" w14:paraId="49888E55"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6E1227AA" w14:textId="77777777" w:rsidR="00F64DA1" w:rsidRPr="00CA54B3" w:rsidRDefault="00F64DA1" w:rsidP="00A14F01">
            <w:pPr>
              <w:spacing w:before="40" w:after="40" w:line="240" w:lineRule="auto"/>
              <w:jc w:val="both"/>
              <w:rPr>
                <w:i/>
                <w:sz w:val="16"/>
              </w:rPr>
            </w:pPr>
            <w:r w:rsidRPr="00CA54B3">
              <w:rPr>
                <w:i/>
                <w:sz w:val="16"/>
              </w:rPr>
              <w:t>Igualdade no acesso ao emprego, no trabalho</w:t>
            </w:r>
            <w:r w:rsidR="00B908D2" w:rsidRPr="00CA54B3">
              <w:rPr>
                <w:i/>
                <w:sz w:val="16"/>
              </w:rPr>
              <w:t>, no ensino</w:t>
            </w:r>
            <w:r w:rsidRPr="00CA54B3">
              <w:rPr>
                <w:i/>
                <w:sz w:val="16"/>
              </w:rPr>
              <w:t xml:space="preserve"> e na formação profissional</w:t>
            </w:r>
          </w:p>
        </w:tc>
      </w:tr>
      <w:tr w:rsidR="00B55B75" w:rsidRPr="00512B28" w14:paraId="1771F2E1" w14:textId="77777777" w:rsidTr="00EF2BEF">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C92A2C" w14:textId="2E4A745E" w:rsidR="00B55B75" w:rsidRPr="00512B28" w:rsidRDefault="00B55B75" w:rsidP="00E60812">
            <w:pPr>
              <w:spacing w:before="40" w:after="40" w:line="240" w:lineRule="auto"/>
              <w:ind w:left="142"/>
              <w:jc w:val="both"/>
              <w:rPr>
                <w:sz w:val="12"/>
                <w:szCs w:val="12"/>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 promove a igualdade salarial entre</w:t>
            </w:r>
            <w:r w:rsidR="00E60812">
              <w:rPr>
                <w:rFonts w:cs="Arial"/>
                <w:color w:val="262626"/>
                <w:sz w:val="12"/>
                <w:szCs w:val="12"/>
                <w:lang w:eastAsia="pt-PT"/>
              </w:rPr>
              <w:t xml:space="preserve"> homens e</w:t>
            </w:r>
            <w:r w:rsidRPr="00512B28">
              <w:rPr>
                <w:rFonts w:cs="Arial"/>
                <w:color w:val="262626"/>
                <w:sz w:val="12"/>
                <w:szCs w:val="12"/>
                <w:lang w:eastAsia="pt-PT"/>
              </w:rPr>
              <w:t xml:space="preserve"> mulheres?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E63A4EA" w14:textId="77777777" w:rsidR="00B55B75" w:rsidRPr="00512B28" w:rsidRDefault="00B55B75"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FBA7110" w14:textId="77777777" w:rsidR="00B55B75" w:rsidRPr="00512B28" w:rsidRDefault="00B55B75"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90344C" w14:textId="77777777" w:rsidR="00B55B75" w:rsidRPr="00512B28" w:rsidRDefault="00B55B75" w:rsidP="00EF2BEF">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333E5E" w14:textId="0132E044" w:rsidR="00B55B75" w:rsidRPr="00CA54B3" w:rsidRDefault="00B55B75" w:rsidP="00EF2BEF">
            <w:pPr>
              <w:spacing w:before="40" w:after="40" w:line="240" w:lineRule="auto"/>
              <w:rPr>
                <w:i/>
                <w:sz w:val="12"/>
                <w:szCs w:val="12"/>
              </w:rPr>
            </w:pPr>
            <w:r w:rsidRPr="00CA54B3">
              <w:rPr>
                <w:i/>
                <w:sz w:val="12"/>
                <w:szCs w:val="12"/>
              </w:rPr>
              <w:t xml:space="preserve">Ex: </w:t>
            </w:r>
            <w:r w:rsidR="00F876DB">
              <w:rPr>
                <w:i/>
                <w:sz w:val="12"/>
                <w:szCs w:val="12"/>
              </w:rPr>
              <w:t xml:space="preserve">Balanço das diferenças remuneratórias entre mulheres e homens; </w:t>
            </w:r>
            <w:r w:rsidRPr="00CA54B3">
              <w:rPr>
                <w:i/>
                <w:sz w:val="12"/>
                <w:szCs w:val="12"/>
              </w:rPr>
              <w:t>Balanço social ou qualquer outro documento de gestão onde seja feita a caracterização dos recursos humanos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1EC989B" w14:textId="77777777" w:rsidR="00B55B75" w:rsidRPr="00512B28" w:rsidRDefault="00B55B75" w:rsidP="00EF2BEF">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CA740E8" w14:textId="77777777" w:rsidR="00B55B75" w:rsidRPr="00512B28" w:rsidRDefault="00B55B75" w:rsidP="00EF2BEF">
            <w:pPr>
              <w:spacing w:before="40" w:after="40" w:line="240" w:lineRule="auto"/>
              <w:jc w:val="center"/>
              <w:rPr>
                <w:b/>
                <w:sz w:val="12"/>
                <w:szCs w:val="12"/>
              </w:rPr>
            </w:pPr>
          </w:p>
        </w:tc>
      </w:tr>
      <w:tr w:rsidR="00F64DA1" w:rsidRPr="00512B28" w14:paraId="1CFE1B4A"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7F591D" w14:textId="0D576C7B" w:rsidR="00F64DA1" w:rsidRPr="00512B28" w:rsidRDefault="00F876DB" w:rsidP="00F824FC">
            <w:pPr>
              <w:spacing w:before="40" w:after="40" w:line="240" w:lineRule="auto"/>
              <w:ind w:left="142"/>
              <w:jc w:val="both"/>
              <w:rPr>
                <w:sz w:val="12"/>
                <w:szCs w:val="12"/>
              </w:rPr>
            </w:pPr>
            <w:r>
              <w:rPr>
                <w:rFonts w:cs="Arial"/>
                <w:color w:val="262626"/>
                <w:sz w:val="12"/>
                <w:szCs w:val="12"/>
                <w:lang w:eastAsia="pt-PT"/>
              </w:rPr>
              <w:t>A organização dispõe de</w:t>
            </w:r>
            <w:r w:rsidRPr="00CA54B3">
              <w:rPr>
                <w:rFonts w:cs="Arial"/>
                <w:color w:val="262626"/>
                <w:sz w:val="12"/>
                <w:szCs w:val="12"/>
                <w:lang w:eastAsia="pt-PT"/>
              </w:rPr>
              <w:t xml:space="preserve"> </w:t>
            </w:r>
            <w:r w:rsidR="00F824FC" w:rsidRPr="00CA54B3">
              <w:rPr>
                <w:rFonts w:cs="Arial"/>
                <w:color w:val="262626"/>
                <w:sz w:val="12"/>
                <w:szCs w:val="12"/>
                <w:lang w:eastAsia="pt-PT"/>
              </w:rPr>
              <w:t>instrumentos ou</w:t>
            </w:r>
            <w:r w:rsidR="00F824FC">
              <w:rPr>
                <w:rFonts w:cs="Arial"/>
                <w:color w:val="262626"/>
                <w:sz w:val="12"/>
                <w:szCs w:val="12"/>
                <w:lang w:eastAsia="pt-PT"/>
              </w:rPr>
              <w:t xml:space="preserve"> f</w:t>
            </w:r>
            <w:r w:rsidR="00F64DA1" w:rsidRPr="00512B28">
              <w:rPr>
                <w:rFonts w:cs="Arial"/>
                <w:color w:val="262626"/>
                <w:sz w:val="12"/>
                <w:szCs w:val="12"/>
                <w:lang w:eastAsia="pt-PT"/>
              </w:rPr>
              <w:t xml:space="preserve">oram previstas ações destinadas </w:t>
            </w:r>
            <w:r w:rsidR="002E1F77" w:rsidRPr="00512B28">
              <w:rPr>
                <w:rFonts w:cs="Arial"/>
                <w:color w:val="262626"/>
                <w:sz w:val="12"/>
                <w:szCs w:val="12"/>
                <w:lang w:eastAsia="pt-PT"/>
              </w:rPr>
              <w:t>a promover</w:t>
            </w:r>
            <w:r w:rsidR="00F64DA1" w:rsidRPr="00512B28">
              <w:rPr>
                <w:rFonts w:cs="Arial"/>
                <w:color w:val="262626"/>
                <w:sz w:val="12"/>
                <w:szCs w:val="12"/>
                <w:lang w:eastAsia="pt-PT"/>
              </w:rPr>
              <w:t xml:space="preserve"> uma gestão igualitária e não discriminatória dos recursos humanos?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69ED" w14:textId="77777777" w:rsidR="00F64DA1" w:rsidRPr="00512B28" w:rsidRDefault="00F64DA1"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E925F" w14:textId="77777777" w:rsidR="00F64DA1" w:rsidRPr="00512B28" w:rsidRDefault="00F64DA1"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12284A" w14:textId="77777777" w:rsidR="00F64DA1" w:rsidRPr="00512B28" w:rsidRDefault="00F64DA1"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A0A0A8" w14:textId="77777777" w:rsidR="00F64DA1" w:rsidRPr="00CA54B3" w:rsidRDefault="006C3536" w:rsidP="00F824FC">
            <w:pPr>
              <w:spacing w:before="40" w:after="40" w:line="240" w:lineRule="auto"/>
              <w:rPr>
                <w:i/>
                <w:sz w:val="12"/>
                <w:szCs w:val="12"/>
              </w:rPr>
            </w:pPr>
            <w:r w:rsidRPr="00CA54B3">
              <w:rPr>
                <w:i/>
                <w:sz w:val="12"/>
                <w:szCs w:val="12"/>
              </w:rPr>
              <w:t xml:space="preserve">Ex: </w:t>
            </w:r>
            <w:r w:rsidR="00BE10B7" w:rsidRPr="00CA54B3">
              <w:rPr>
                <w:i/>
                <w:sz w:val="12"/>
                <w:szCs w:val="12"/>
              </w:rPr>
              <w:br/>
              <w:t xml:space="preserve">- </w:t>
            </w:r>
            <w:r w:rsidRPr="00CA54B3">
              <w:rPr>
                <w:i/>
                <w:sz w:val="12"/>
                <w:szCs w:val="12"/>
              </w:rPr>
              <w:t xml:space="preserve">Plano para a Igualdade; </w:t>
            </w:r>
            <w:r w:rsidR="00BE10B7" w:rsidRPr="00CA54B3">
              <w:rPr>
                <w:i/>
                <w:sz w:val="12"/>
                <w:szCs w:val="12"/>
              </w:rPr>
              <w:br/>
              <w:t xml:space="preserve">- </w:t>
            </w:r>
            <w:r w:rsidR="001B1CB7" w:rsidRPr="00CA54B3">
              <w:rPr>
                <w:i/>
                <w:sz w:val="12"/>
                <w:szCs w:val="12"/>
              </w:rPr>
              <w:t xml:space="preserve">Plano de Sensibilização e Informação interno; </w:t>
            </w:r>
            <w:r w:rsidR="00BE10B7" w:rsidRPr="00CA54B3">
              <w:rPr>
                <w:i/>
                <w:sz w:val="12"/>
                <w:szCs w:val="12"/>
              </w:rPr>
              <w:br/>
              <w:t xml:space="preserve">- </w:t>
            </w:r>
            <w:r w:rsidR="00F824FC" w:rsidRPr="00CA54B3">
              <w:rPr>
                <w:i/>
                <w:sz w:val="12"/>
                <w:szCs w:val="12"/>
              </w:rPr>
              <w:t>Plano de Formação</w:t>
            </w:r>
            <w:r w:rsidR="002761D1" w:rsidRPr="00CA54B3">
              <w:rPr>
                <w:i/>
                <w:sz w:val="12"/>
                <w:szCs w:val="12"/>
              </w:rPr>
              <w:t xml:space="preserve">; </w:t>
            </w:r>
            <w:r w:rsidR="00BE10B7" w:rsidRPr="00CA54B3">
              <w:rPr>
                <w:i/>
                <w:sz w:val="12"/>
                <w:szCs w:val="12"/>
              </w:rPr>
              <w:br/>
              <w:t xml:space="preserve">- </w:t>
            </w:r>
            <w:r w:rsidR="002761D1" w:rsidRPr="00CA54B3">
              <w:rPr>
                <w:i/>
                <w:sz w:val="12"/>
                <w:szCs w:val="12"/>
              </w:rPr>
              <w:t>Produção de suportes comunicacionais como guias, manuais, folhetos, outros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0403DF3" w14:textId="77777777" w:rsidR="00F64DA1" w:rsidRPr="00512B28" w:rsidRDefault="00F64DA1"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B9562DA" w14:textId="77777777" w:rsidR="00F64DA1" w:rsidRPr="00512B28" w:rsidRDefault="00F64DA1" w:rsidP="00A14F01">
            <w:pPr>
              <w:spacing w:before="40" w:after="40" w:line="240" w:lineRule="auto"/>
              <w:jc w:val="center"/>
              <w:rPr>
                <w:b/>
                <w:sz w:val="12"/>
                <w:szCs w:val="12"/>
              </w:rPr>
            </w:pPr>
          </w:p>
        </w:tc>
      </w:tr>
      <w:tr w:rsidR="00F824FC" w:rsidRPr="00512B28" w14:paraId="4E42EBF5"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69B468" w14:textId="378D6EAC" w:rsidR="00F824FC" w:rsidRDefault="0097664F" w:rsidP="00623FAA">
            <w:pPr>
              <w:spacing w:before="40" w:after="40" w:line="240" w:lineRule="auto"/>
              <w:ind w:left="142"/>
              <w:jc w:val="both"/>
              <w:rPr>
                <w:rFonts w:cs="Arial"/>
                <w:color w:val="262626"/>
                <w:sz w:val="12"/>
                <w:szCs w:val="12"/>
                <w:lang w:eastAsia="pt-PT"/>
              </w:rPr>
            </w:pPr>
            <w:r>
              <w:rPr>
                <w:rFonts w:cs="Arial"/>
                <w:color w:val="262626"/>
                <w:sz w:val="12"/>
                <w:szCs w:val="12"/>
                <w:lang w:eastAsia="pt-PT"/>
              </w:rPr>
              <w:t>Existe paridade entre mulheres e homens</w:t>
            </w:r>
            <w:r w:rsidR="00F824FC">
              <w:rPr>
                <w:rFonts w:cs="Arial"/>
                <w:color w:val="262626"/>
                <w:sz w:val="12"/>
                <w:szCs w:val="12"/>
                <w:lang w:eastAsia="pt-PT"/>
              </w:rPr>
              <w:t xml:space="preserve"> nos cargos de direção</w:t>
            </w:r>
            <w:r w:rsidR="004A6CD2">
              <w:rPr>
                <w:rFonts w:cs="Arial"/>
                <w:color w:val="262626"/>
                <w:sz w:val="12"/>
                <w:szCs w:val="12"/>
                <w:lang w:eastAsia="pt-PT"/>
              </w:rPr>
              <w:t xml:space="preserve"> da organização</w:t>
            </w:r>
            <w:r w:rsidR="00F824FC">
              <w:rPr>
                <w:rFonts w:cs="Arial"/>
                <w:color w:val="262626"/>
                <w:sz w:val="12"/>
                <w:szCs w:val="12"/>
                <w:lang w:eastAsia="pt-PT"/>
              </w:rPr>
              <w:t>?</w:t>
            </w:r>
          </w:p>
          <w:p w14:paraId="013AE169" w14:textId="6704FAF6" w:rsidR="006A5961" w:rsidRPr="005D6D44" w:rsidRDefault="00B55B75" w:rsidP="0097664F">
            <w:pPr>
              <w:spacing w:before="40" w:after="40" w:line="240" w:lineRule="auto"/>
              <w:ind w:left="142"/>
              <w:jc w:val="both"/>
              <w:rPr>
                <w:rFonts w:cs="Arial"/>
                <w:i/>
                <w:color w:val="262626"/>
                <w:sz w:val="12"/>
                <w:szCs w:val="12"/>
                <w:lang w:eastAsia="pt-PT"/>
              </w:rPr>
            </w:pPr>
            <w:r w:rsidRPr="005D6D44">
              <w:rPr>
                <w:rFonts w:cs="Arial"/>
                <w:i/>
                <w:color w:val="262626"/>
                <w:sz w:val="12"/>
                <w:szCs w:val="12"/>
                <w:lang w:eastAsia="pt-PT"/>
              </w:rPr>
              <w:t>Nota</w:t>
            </w:r>
            <w:r w:rsidR="006A5961" w:rsidRPr="005D6D44">
              <w:rPr>
                <w:rFonts w:cs="Arial"/>
                <w:i/>
                <w:color w:val="262626"/>
                <w:sz w:val="12"/>
                <w:szCs w:val="12"/>
                <w:lang w:eastAsia="pt-PT"/>
              </w:rPr>
              <w:t xml:space="preserve">: Não existe paridade de género se a representatividade dos </w:t>
            </w:r>
            <w:r w:rsidR="0097664F">
              <w:rPr>
                <w:rFonts w:cs="Arial"/>
                <w:i/>
                <w:color w:val="262626"/>
                <w:sz w:val="12"/>
                <w:szCs w:val="12"/>
                <w:lang w:eastAsia="pt-PT"/>
              </w:rPr>
              <w:t>sexos</w:t>
            </w:r>
            <w:r w:rsidR="006A5961" w:rsidRPr="005D6D44">
              <w:rPr>
                <w:rFonts w:cs="Arial"/>
                <w:i/>
                <w:color w:val="262626"/>
                <w:sz w:val="12"/>
                <w:szCs w:val="12"/>
                <w:lang w:eastAsia="pt-PT"/>
              </w:rPr>
              <w:t xml:space="preserve"> é inferior a 33,3%</w:t>
            </w:r>
            <w:r w:rsidR="00944A81">
              <w:rPr>
                <w:rFonts w:cs="Arial"/>
                <w:i/>
                <w:color w:val="262626"/>
                <w:sz w:val="12"/>
                <w:szCs w:val="12"/>
                <w:lang w:eastAsia="pt-PT"/>
              </w:rPr>
              <w:t xml:space="preserve"> em órgãos de administração ou fiscalização das empresas dos setor público empresarial e das empresas cotadas em bolsa, ou a 40% de pessoal </w:t>
            </w:r>
            <w:proofErr w:type="gramStart"/>
            <w:r w:rsidR="00944A81">
              <w:rPr>
                <w:rFonts w:cs="Arial"/>
                <w:i/>
                <w:color w:val="262626"/>
                <w:sz w:val="12"/>
                <w:szCs w:val="12"/>
                <w:lang w:eastAsia="pt-PT"/>
              </w:rPr>
              <w:t>dirigente  nos</w:t>
            </w:r>
            <w:proofErr w:type="gramEnd"/>
            <w:r w:rsidR="00944A81">
              <w:rPr>
                <w:rFonts w:cs="Arial"/>
                <w:i/>
                <w:color w:val="262626"/>
                <w:sz w:val="12"/>
                <w:szCs w:val="12"/>
                <w:lang w:eastAsia="pt-PT"/>
              </w:rPr>
              <w:t xml:space="preserve"> órgãos da Administração Pública</w:t>
            </w:r>
            <w:r w:rsidR="006A5961" w:rsidRPr="005D6D44">
              <w:rPr>
                <w:rFonts w:cs="Arial"/>
                <w:i/>
                <w:color w:val="262626"/>
                <w:sz w:val="12"/>
                <w:szCs w:val="12"/>
                <w:lang w:eastAsia="pt-PT"/>
              </w:rPr>
              <w:t>; NA, por exemplo, no caso de empresários em nome individual</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E634A3" w14:textId="77777777" w:rsidR="00F824FC" w:rsidRPr="00512B28" w:rsidRDefault="00F824FC"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7E3398" w14:textId="77777777" w:rsidR="00F824FC" w:rsidRPr="00512B28" w:rsidRDefault="00F824FC"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8E467B" w14:textId="77777777" w:rsidR="00F824FC" w:rsidRPr="00512B28" w:rsidRDefault="00F824FC"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32A4B1" w14:textId="77777777" w:rsidR="00F824FC" w:rsidRPr="00CA54B3" w:rsidRDefault="009A4347" w:rsidP="00F824FC">
            <w:pPr>
              <w:spacing w:before="40" w:after="40" w:line="240" w:lineRule="auto"/>
              <w:rPr>
                <w:i/>
                <w:sz w:val="12"/>
                <w:szCs w:val="12"/>
              </w:rPr>
            </w:pPr>
            <w:r w:rsidRPr="00CA54B3">
              <w:rPr>
                <w:i/>
                <w:sz w:val="12"/>
                <w:szCs w:val="12"/>
              </w:rPr>
              <w:t xml:space="preserve">Ex: </w:t>
            </w:r>
            <w:r w:rsidR="00E63FA7" w:rsidRPr="00CA54B3">
              <w:rPr>
                <w:i/>
                <w:sz w:val="12"/>
                <w:szCs w:val="12"/>
              </w:rPr>
              <w:br/>
              <w:t xml:space="preserve">- </w:t>
            </w:r>
            <w:r w:rsidR="006F79C8" w:rsidRPr="00CA54B3">
              <w:rPr>
                <w:i/>
                <w:sz w:val="12"/>
                <w:szCs w:val="12"/>
              </w:rPr>
              <w:t>Estatutos/</w:t>
            </w:r>
            <w:r w:rsidRPr="00CA54B3">
              <w:rPr>
                <w:i/>
                <w:sz w:val="12"/>
                <w:szCs w:val="12"/>
              </w:rPr>
              <w:t xml:space="preserve">Orgânica </w:t>
            </w:r>
            <w:r w:rsidR="006F79C8" w:rsidRPr="00CA54B3">
              <w:rPr>
                <w:i/>
                <w:sz w:val="12"/>
                <w:szCs w:val="12"/>
              </w:rPr>
              <w:t>da entidade</w:t>
            </w:r>
            <w:r w:rsidR="00E55BF3" w:rsidRPr="00CA54B3">
              <w:rPr>
                <w:i/>
                <w:sz w:val="12"/>
                <w:szCs w:val="12"/>
              </w:rPr>
              <w:t xml:space="preserve">; </w:t>
            </w:r>
            <w:r w:rsidR="00E63FA7" w:rsidRPr="00CA54B3">
              <w:rPr>
                <w:i/>
                <w:sz w:val="12"/>
                <w:szCs w:val="12"/>
              </w:rPr>
              <w:br/>
              <w:t xml:space="preserve">- </w:t>
            </w:r>
            <w:r w:rsidR="00E55BF3" w:rsidRPr="00CA54B3">
              <w:rPr>
                <w:i/>
                <w:sz w:val="12"/>
                <w:szCs w:val="12"/>
              </w:rPr>
              <w:t>Guia de boas práticas com regra de paridade de géneros em cargos dirigentes; Balanço social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E4E321" w14:textId="77777777" w:rsidR="00F824FC" w:rsidRPr="00512B28" w:rsidRDefault="00F824FC"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EA581C" w14:textId="77777777" w:rsidR="00F824FC" w:rsidRPr="00512B28" w:rsidRDefault="00F824FC" w:rsidP="00A14F01">
            <w:pPr>
              <w:spacing w:before="40" w:after="40" w:line="240" w:lineRule="auto"/>
              <w:jc w:val="center"/>
              <w:rPr>
                <w:b/>
                <w:sz w:val="12"/>
                <w:szCs w:val="12"/>
              </w:rPr>
            </w:pPr>
          </w:p>
        </w:tc>
      </w:tr>
      <w:tr w:rsidR="00F64DA1" w:rsidRPr="00512B28" w14:paraId="68ADD0E4" w14:textId="77777777" w:rsidTr="005D6D44">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54AFDBD" w14:textId="77777777" w:rsidR="00F64DA1" w:rsidRPr="00512B28" w:rsidRDefault="003C70DD" w:rsidP="003C70DD">
            <w:pPr>
              <w:autoSpaceDE w:val="0"/>
              <w:autoSpaceDN w:val="0"/>
              <w:adjustRightInd w:val="0"/>
              <w:spacing w:before="40" w:after="40" w:line="240" w:lineRule="auto"/>
              <w:ind w:left="142"/>
              <w:jc w:val="both"/>
              <w:rPr>
                <w:color w:val="000000"/>
                <w:sz w:val="12"/>
                <w:szCs w:val="12"/>
              </w:rPr>
            </w:pPr>
            <w:r w:rsidRPr="00512B28">
              <w:rPr>
                <w:rFonts w:cs="Arial"/>
                <w:color w:val="262626"/>
                <w:sz w:val="12"/>
                <w:szCs w:val="12"/>
                <w:lang w:eastAsia="pt-PT"/>
              </w:rPr>
              <w:t>Nos mecanismos de gestão das carreiras dos recursos humanos foram estabelecidos práticas não discriminatórias que assegurem o acesso ao ensino e formação profissional e a progressão nas carreiras?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8F50576" w14:textId="77777777" w:rsidR="00F64DA1" w:rsidRPr="00512B28" w:rsidRDefault="00F64DA1"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DF7CD8" w14:textId="77777777" w:rsidR="00F64DA1" w:rsidRPr="00512B28" w:rsidRDefault="00F64DA1"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C569C6" w14:textId="77777777" w:rsidR="00F64DA1" w:rsidRPr="00512B28" w:rsidRDefault="00F64DA1"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2779BC9" w14:textId="77777777" w:rsidR="00F64DA1" w:rsidRPr="00CA54B3" w:rsidRDefault="001F08EE" w:rsidP="006F79C8">
            <w:pPr>
              <w:spacing w:before="40" w:after="40" w:line="240" w:lineRule="auto"/>
              <w:rPr>
                <w:i/>
                <w:sz w:val="12"/>
                <w:szCs w:val="12"/>
              </w:rPr>
            </w:pPr>
            <w:r w:rsidRPr="00CA54B3">
              <w:rPr>
                <w:i/>
                <w:sz w:val="12"/>
                <w:szCs w:val="12"/>
              </w:rPr>
              <w:t>Ex:</w:t>
            </w:r>
            <w:r w:rsidR="00F824FC" w:rsidRPr="00CA54B3">
              <w:rPr>
                <w:i/>
                <w:sz w:val="12"/>
                <w:szCs w:val="12"/>
              </w:rPr>
              <w:t xml:space="preserve"> </w:t>
            </w:r>
            <w:r w:rsidR="00E63FA7" w:rsidRPr="00CA54B3">
              <w:rPr>
                <w:i/>
                <w:sz w:val="12"/>
                <w:szCs w:val="12"/>
              </w:rPr>
              <w:br/>
              <w:t xml:space="preserve">- </w:t>
            </w:r>
            <w:r w:rsidR="00F824FC" w:rsidRPr="00CA54B3">
              <w:rPr>
                <w:i/>
                <w:sz w:val="12"/>
                <w:szCs w:val="12"/>
              </w:rPr>
              <w:t>Processos de seleção baseado</w:t>
            </w:r>
            <w:r w:rsidR="00181488" w:rsidRPr="00CA54B3">
              <w:rPr>
                <w:i/>
                <w:sz w:val="12"/>
                <w:szCs w:val="12"/>
              </w:rPr>
              <w:t>s na igualdade e transparência</w:t>
            </w:r>
            <w:r w:rsidR="00487854" w:rsidRPr="00CA54B3">
              <w:rPr>
                <w:i/>
                <w:sz w:val="12"/>
                <w:szCs w:val="12"/>
              </w:rPr>
              <w:t xml:space="preserve">; </w:t>
            </w:r>
            <w:r w:rsidR="00E63FA7" w:rsidRPr="00CA54B3">
              <w:rPr>
                <w:i/>
                <w:sz w:val="12"/>
                <w:szCs w:val="12"/>
              </w:rPr>
              <w:br/>
              <w:t xml:space="preserve">- </w:t>
            </w:r>
            <w:r w:rsidR="00487854" w:rsidRPr="00CA54B3">
              <w:rPr>
                <w:i/>
                <w:sz w:val="12"/>
                <w:szCs w:val="12"/>
              </w:rPr>
              <w:t>Formação profissional</w:t>
            </w:r>
            <w:r w:rsidR="00E63FA7" w:rsidRPr="00CA54B3">
              <w:rPr>
                <w:i/>
                <w:sz w:val="12"/>
                <w:szCs w:val="12"/>
              </w:rPr>
              <w:t xml:space="preserve"> em matéria de igualdade de </w:t>
            </w:r>
            <w:r w:rsidR="00BE10B7" w:rsidRPr="00CA54B3">
              <w:rPr>
                <w:i/>
                <w:sz w:val="12"/>
                <w:szCs w:val="12"/>
              </w:rPr>
              <w:t>oportunidades</w:t>
            </w:r>
            <w:r w:rsidR="00487854" w:rsidRPr="00CA54B3">
              <w:rPr>
                <w:i/>
                <w:sz w:val="12"/>
                <w:szCs w:val="12"/>
              </w:rPr>
              <w:t xml:space="preserve">; </w:t>
            </w:r>
            <w:r w:rsidR="00E63FA7" w:rsidRPr="00CA54B3">
              <w:rPr>
                <w:i/>
                <w:sz w:val="12"/>
                <w:szCs w:val="12"/>
              </w:rPr>
              <w:br/>
              <w:t xml:space="preserve">- </w:t>
            </w:r>
            <w:r w:rsidR="006F79C8" w:rsidRPr="00CA54B3">
              <w:rPr>
                <w:i/>
                <w:sz w:val="12"/>
                <w:szCs w:val="12"/>
              </w:rPr>
              <w:t>Registos de p</w:t>
            </w:r>
            <w:r w:rsidR="00487854" w:rsidRPr="00CA54B3">
              <w:rPr>
                <w:i/>
                <w:sz w:val="12"/>
                <w:szCs w:val="12"/>
              </w:rPr>
              <w:t xml:space="preserve">articipação em seminários, </w:t>
            </w:r>
            <w:proofErr w:type="gramStart"/>
            <w:r w:rsidR="00487854" w:rsidRPr="00CA54B3">
              <w:rPr>
                <w:i/>
                <w:sz w:val="12"/>
                <w:szCs w:val="12"/>
              </w:rPr>
              <w:t>workshops</w:t>
            </w:r>
            <w:proofErr w:type="gramEnd"/>
            <w:r w:rsidR="00487854" w:rsidRPr="00CA54B3">
              <w:rPr>
                <w:i/>
                <w:sz w:val="12"/>
                <w:szCs w:val="12"/>
              </w:rPr>
              <w:t xml:space="preserve"> de apoio à valorização/reconversão profissional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1A0331A" w14:textId="77777777" w:rsidR="00F64DA1" w:rsidRPr="00512B28" w:rsidRDefault="00F64DA1"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9D5586A" w14:textId="77777777" w:rsidR="00F64DA1" w:rsidRPr="00512B28" w:rsidRDefault="00F64DA1" w:rsidP="00A14F01">
            <w:pPr>
              <w:spacing w:before="40" w:after="40" w:line="240" w:lineRule="auto"/>
              <w:jc w:val="center"/>
              <w:rPr>
                <w:b/>
                <w:sz w:val="12"/>
                <w:szCs w:val="12"/>
              </w:rPr>
            </w:pPr>
          </w:p>
        </w:tc>
      </w:tr>
      <w:tr w:rsidR="00512B28" w:rsidRPr="00512B28" w14:paraId="2073CF2F"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F33BABA" w14:textId="22F26E76" w:rsidR="00512B28" w:rsidRPr="00512B28" w:rsidRDefault="00512B28" w:rsidP="0097664F">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Foram estabelecidos mecanismos e estratégias para aumentar a proporção do </w:t>
            </w:r>
            <w:r w:rsidR="0097664F">
              <w:rPr>
                <w:rFonts w:cs="Arial"/>
                <w:color w:val="262626"/>
                <w:sz w:val="12"/>
                <w:szCs w:val="12"/>
                <w:lang w:eastAsia="pt-PT"/>
              </w:rPr>
              <w:t>sexo</w:t>
            </w:r>
            <w:r w:rsidR="00F50381" w:rsidRPr="00512B28">
              <w:rPr>
                <w:rFonts w:cs="Arial"/>
                <w:color w:val="262626"/>
                <w:sz w:val="12"/>
                <w:szCs w:val="12"/>
                <w:lang w:eastAsia="pt-PT"/>
              </w:rPr>
              <w:t xml:space="preserve"> </w:t>
            </w:r>
            <w:r w:rsidRPr="00512B28">
              <w:rPr>
                <w:rFonts w:cs="Arial"/>
                <w:color w:val="262626"/>
                <w:sz w:val="12"/>
                <w:szCs w:val="12"/>
                <w:lang w:eastAsia="pt-PT"/>
              </w:rPr>
              <w:t>sub-representado nos processos de decisão?</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8F7419" w14:textId="77777777" w:rsidR="00512B28" w:rsidRPr="00512B28" w:rsidRDefault="00512B28"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065A6BE" w14:textId="77777777" w:rsidR="00512B28" w:rsidRPr="00512B28" w:rsidRDefault="00512B28"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AA1AF" w14:textId="77777777" w:rsidR="00512B28" w:rsidRPr="00512B28" w:rsidRDefault="00512B28"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0D9AE89" w14:textId="60628390" w:rsidR="00512B28" w:rsidRPr="00CA54B3" w:rsidRDefault="00E63FA7" w:rsidP="004B4948">
            <w:pPr>
              <w:spacing w:before="40" w:after="40" w:line="240" w:lineRule="auto"/>
              <w:rPr>
                <w:i/>
                <w:sz w:val="12"/>
                <w:szCs w:val="12"/>
              </w:rPr>
            </w:pPr>
            <w:r w:rsidRPr="00CA54B3">
              <w:rPr>
                <w:i/>
                <w:sz w:val="12"/>
                <w:szCs w:val="12"/>
              </w:rPr>
              <w:t>Ex:</w:t>
            </w:r>
            <w:r w:rsidRPr="00CA54B3">
              <w:rPr>
                <w:i/>
                <w:sz w:val="12"/>
                <w:szCs w:val="12"/>
              </w:rPr>
              <w:br/>
              <w:t xml:space="preserve">- </w:t>
            </w:r>
            <w:r w:rsidR="004B4948" w:rsidRPr="00CA54B3">
              <w:rPr>
                <w:i/>
                <w:sz w:val="12"/>
                <w:szCs w:val="12"/>
              </w:rPr>
              <w:t>C</w:t>
            </w:r>
            <w:r w:rsidR="005C0D13" w:rsidRPr="00CA54B3">
              <w:rPr>
                <w:i/>
                <w:sz w:val="12"/>
                <w:szCs w:val="12"/>
              </w:rPr>
              <w:t xml:space="preserve">ontratação de trabalhadores/as do </w:t>
            </w:r>
            <w:r w:rsidR="00F50381" w:rsidRPr="00CA54B3">
              <w:rPr>
                <w:i/>
                <w:sz w:val="12"/>
                <w:szCs w:val="12"/>
              </w:rPr>
              <w:t>género</w:t>
            </w:r>
            <w:r w:rsidR="005C0D13" w:rsidRPr="00CA54B3">
              <w:rPr>
                <w:i/>
                <w:sz w:val="12"/>
                <w:szCs w:val="12"/>
              </w:rPr>
              <w:t xml:space="preserve"> sub-representado em determinada profissão</w:t>
            </w:r>
            <w:r w:rsidR="004B4948" w:rsidRPr="00CA54B3">
              <w:rPr>
                <w:i/>
                <w:sz w:val="12"/>
                <w:szCs w:val="12"/>
              </w:rPr>
              <w:t xml:space="preserve">; </w:t>
            </w:r>
            <w:r w:rsidRPr="00CA54B3">
              <w:rPr>
                <w:i/>
                <w:sz w:val="12"/>
                <w:szCs w:val="12"/>
              </w:rPr>
              <w:br/>
              <w:t xml:space="preserve">- </w:t>
            </w:r>
            <w:r w:rsidR="004B4948" w:rsidRPr="00CA54B3">
              <w:rPr>
                <w:i/>
                <w:sz w:val="12"/>
                <w:szCs w:val="12"/>
              </w:rPr>
              <w:t>Ações destinadas à eliminação de estereótipos sexistas</w:t>
            </w:r>
            <w:r w:rsidR="005C0D13" w:rsidRPr="00CA54B3">
              <w:rPr>
                <w:i/>
                <w:sz w:val="12"/>
                <w:szCs w:val="12"/>
              </w:rPr>
              <w:t>;</w:t>
            </w:r>
            <w:r w:rsidR="004B4948" w:rsidRPr="00CA54B3">
              <w:rPr>
                <w:i/>
                <w:sz w:val="12"/>
                <w:szCs w:val="12"/>
              </w:rPr>
              <w:t xml:space="preserve"> Outros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99030" w14:textId="77777777" w:rsidR="00512B28" w:rsidRPr="00512B28" w:rsidRDefault="00512B28"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ED7A26" w14:textId="77777777" w:rsidR="00512B28" w:rsidRPr="00512B28" w:rsidRDefault="00512B28" w:rsidP="00A14F01">
            <w:pPr>
              <w:spacing w:before="40" w:after="40" w:line="240" w:lineRule="auto"/>
              <w:jc w:val="center"/>
              <w:rPr>
                <w:b/>
                <w:sz w:val="12"/>
                <w:szCs w:val="12"/>
              </w:rPr>
            </w:pPr>
          </w:p>
        </w:tc>
      </w:tr>
      <w:tr w:rsidR="00F64DA1" w:rsidRPr="00472D2F" w14:paraId="4F758F87"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15E00D93" w14:textId="77777777" w:rsidR="00F64DA1" w:rsidRPr="00CA54B3" w:rsidRDefault="00F64DA1" w:rsidP="006B4073">
            <w:pPr>
              <w:spacing w:before="40" w:after="40" w:line="240" w:lineRule="auto"/>
              <w:jc w:val="both"/>
              <w:rPr>
                <w:i/>
                <w:sz w:val="16"/>
              </w:rPr>
            </w:pPr>
            <w:r w:rsidRPr="00CA54B3">
              <w:rPr>
                <w:i/>
                <w:sz w:val="16"/>
              </w:rPr>
              <w:t>Promoção da conciliação da vida profissional</w:t>
            </w:r>
            <w:r w:rsidR="00F50381" w:rsidRPr="00CA54B3">
              <w:rPr>
                <w:i/>
                <w:sz w:val="16"/>
              </w:rPr>
              <w:t>, pessoal</w:t>
            </w:r>
            <w:r w:rsidRPr="00CA54B3">
              <w:rPr>
                <w:i/>
                <w:sz w:val="16"/>
              </w:rPr>
              <w:t xml:space="preserve"> e familiar</w:t>
            </w:r>
          </w:p>
        </w:tc>
      </w:tr>
      <w:tr w:rsidR="00B55B75" w:rsidRPr="00512B28" w14:paraId="3E33DE8C"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C1000B0" w14:textId="77777777" w:rsidR="00B55B75" w:rsidRPr="00512B28" w:rsidRDefault="00B55B75" w:rsidP="006B4073">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considera a necessidade de observar</w:t>
            </w:r>
            <w:r w:rsidRPr="00512B28">
              <w:rPr>
                <w:rFonts w:cs="Arial"/>
                <w:color w:val="262626"/>
                <w:sz w:val="12"/>
                <w:szCs w:val="12"/>
                <w:lang w:eastAsia="pt-PT"/>
              </w:rPr>
              <w:t xml:space="preserve"> a </w:t>
            </w:r>
            <w:r w:rsidRPr="00B55B75">
              <w:rPr>
                <w:rFonts w:cs="Arial"/>
                <w:color w:val="262626"/>
                <w:sz w:val="12"/>
                <w:szCs w:val="12"/>
                <w:lang w:eastAsia="pt-PT"/>
              </w:rPr>
              <w:t>conciliação da vida profissional, pessoal e familiar</w:t>
            </w:r>
            <w:r>
              <w:rPr>
                <w:rFonts w:cs="Arial"/>
                <w:color w:val="262626"/>
                <w:sz w:val="12"/>
                <w:szCs w:val="12"/>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CF74730" w14:textId="77777777" w:rsidR="00B55B75" w:rsidRPr="00512B28" w:rsidRDefault="00B55B75"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72E1F6" w14:textId="77777777" w:rsidR="00B55B75" w:rsidRPr="00512B28" w:rsidRDefault="00B55B75"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539F4A" w14:textId="77777777" w:rsidR="00B55B75" w:rsidRPr="00512B28" w:rsidRDefault="00B55B75"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12BCB7" w14:textId="77777777" w:rsidR="00B55B75" w:rsidRPr="00CA54B3" w:rsidRDefault="00B55B75" w:rsidP="00E55BF3">
            <w:pPr>
              <w:spacing w:before="40" w:after="40" w:line="240" w:lineRule="auto"/>
              <w:rPr>
                <w:rFonts w:cs="Arial"/>
                <w:color w:val="262626"/>
                <w:sz w:val="12"/>
                <w:szCs w:val="12"/>
                <w:lang w:eastAsia="pt-PT"/>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DE825C" w14:textId="77777777" w:rsidR="00B55B75" w:rsidRPr="00512B28" w:rsidRDefault="00B55B75"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3BE102" w14:textId="77777777" w:rsidR="00B55B75" w:rsidRPr="00512B28" w:rsidRDefault="00B55B75" w:rsidP="00A14F01">
            <w:pPr>
              <w:spacing w:before="40" w:after="40" w:line="240" w:lineRule="auto"/>
              <w:jc w:val="center"/>
              <w:rPr>
                <w:b/>
                <w:sz w:val="12"/>
                <w:szCs w:val="12"/>
              </w:rPr>
            </w:pPr>
          </w:p>
        </w:tc>
      </w:tr>
      <w:tr w:rsidR="00FC6F8D" w:rsidRPr="00CA54B3" w14:paraId="4CF57BA5" w14:textId="77777777" w:rsidTr="00B2293D">
        <w:trPr>
          <w:gridAfter w:val="1"/>
          <w:wAfter w:w="20" w:type="dxa"/>
        </w:trPr>
        <w:tc>
          <w:tcPr>
            <w:tcW w:w="3510"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76650825" w14:textId="77777777" w:rsidR="00FC6F8D" w:rsidRPr="006B4073" w:rsidRDefault="00FC6F8D" w:rsidP="00B2293D">
            <w:pPr>
              <w:spacing w:before="60" w:after="60" w:line="240" w:lineRule="auto"/>
              <w:jc w:val="center"/>
              <w:rPr>
                <w:b/>
                <w:color w:val="FFFFFF" w:themeColor="background1"/>
                <w:sz w:val="16"/>
                <w:szCs w:val="16"/>
              </w:rPr>
            </w:pPr>
            <w:r w:rsidRPr="006B4073">
              <w:rPr>
                <w:b/>
                <w:sz w:val="16"/>
                <w:szCs w:val="16"/>
              </w:rPr>
              <w:lastRenderedPageBreak/>
              <w:t>Questão a verificar</w:t>
            </w:r>
            <w:r>
              <w:rPr>
                <w:b/>
                <w:sz w:val="16"/>
                <w:szCs w:val="16"/>
              </w:rPr>
              <w:br/>
            </w:r>
            <w:r>
              <w:rPr>
                <w:b/>
                <w:i/>
                <w:sz w:val="16"/>
                <w:szCs w:val="16"/>
              </w:rPr>
              <w:t>ao nível da Operação e/ou da Organização</w:t>
            </w:r>
            <w:r w:rsidRPr="006B4073">
              <w:rPr>
                <w:b/>
                <w:i/>
                <w:sz w:val="16"/>
                <w:szCs w:val="16"/>
              </w:rPr>
              <w:t>:</w:t>
            </w:r>
          </w:p>
        </w:tc>
        <w:tc>
          <w:tcPr>
            <w:tcW w:w="34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CF66BC7" w14:textId="77777777" w:rsidR="00FC6F8D" w:rsidRPr="006B4073" w:rsidRDefault="00FC6F8D" w:rsidP="00B2293D">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c>
          <w:tcPr>
            <w:tcW w:w="28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4918058" w14:textId="77777777" w:rsidR="00FC6F8D" w:rsidRPr="00CA54B3" w:rsidRDefault="00FC6F8D" w:rsidP="00B2293D">
            <w:pPr>
              <w:spacing w:before="60" w:after="60" w:line="240" w:lineRule="auto"/>
              <w:jc w:val="center"/>
              <w:rPr>
                <w:b/>
                <w:color w:val="FFFFFF" w:themeColor="background1"/>
                <w:sz w:val="16"/>
                <w:szCs w:val="16"/>
              </w:rPr>
            </w:pPr>
            <w:r w:rsidRPr="00CA54B3">
              <w:rPr>
                <w:b/>
                <w:color w:val="FFFFFF" w:themeColor="background1"/>
                <w:sz w:val="16"/>
                <w:szCs w:val="16"/>
              </w:rPr>
              <w:t>A preencher pela AG/OI</w:t>
            </w:r>
          </w:p>
        </w:tc>
      </w:tr>
      <w:tr w:rsidR="00FC6F8D" w:rsidRPr="000A2C07" w14:paraId="0180D604" w14:textId="77777777" w:rsidTr="00B2293D">
        <w:trPr>
          <w:gridAfter w:val="2"/>
          <w:wAfter w:w="29" w:type="dxa"/>
        </w:trPr>
        <w:tc>
          <w:tcPr>
            <w:tcW w:w="3510"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00955451" w14:textId="77777777" w:rsidR="00FC6F8D" w:rsidRPr="006B4073" w:rsidRDefault="00FC6F8D" w:rsidP="00B2293D">
            <w:pPr>
              <w:spacing w:before="60" w:after="60" w:line="240" w:lineRule="auto"/>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7BD06610" w14:textId="77777777" w:rsidR="00FC6F8D" w:rsidRPr="006B4073" w:rsidRDefault="00FC6F8D" w:rsidP="00B2293D">
            <w:pPr>
              <w:spacing w:before="60" w:after="60" w:line="240" w:lineRule="auto"/>
              <w:jc w:val="center"/>
              <w:rPr>
                <w:b/>
                <w:sz w:val="16"/>
                <w:szCs w:val="16"/>
              </w:rPr>
            </w:pPr>
            <w:r w:rsidRPr="006B4073">
              <w:rPr>
                <w:b/>
                <w:sz w:val="16"/>
                <w:szCs w:val="16"/>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4E86E53" w14:textId="77777777" w:rsidR="00FC6F8D" w:rsidRPr="006B4073" w:rsidRDefault="00FC6F8D" w:rsidP="00B2293D">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63DD2491" w14:textId="77777777" w:rsidR="00FC6F8D" w:rsidRPr="006B4073" w:rsidRDefault="00FC6F8D" w:rsidP="00B2293D">
            <w:pPr>
              <w:spacing w:before="60" w:after="60" w:line="240" w:lineRule="auto"/>
              <w:jc w:val="center"/>
              <w:rPr>
                <w:b/>
                <w:sz w:val="16"/>
                <w:szCs w:val="16"/>
              </w:rPr>
            </w:pPr>
            <w:proofErr w:type="gramStart"/>
            <w:r w:rsidRPr="006B4073">
              <w:rPr>
                <w:b/>
                <w:sz w:val="16"/>
                <w:szCs w:val="16"/>
              </w:rPr>
              <w:t>NA</w:t>
            </w:r>
            <w:proofErr w:type="gramEnd"/>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5D0B448" w14:textId="77777777" w:rsidR="00FC6F8D" w:rsidRPr="006B4073" w:rsidRDefault="00FC6F8D" w:rsidP="00B2293D">
            <w:pPr>
              <w:spacing w:before="60" w:after="60" w:line="240" w:lineRule="auto"/>
              <w:jc w:val="center"/>
              <w:rPr>
                <w:b/>
                <w:sz w:val="16"/>
                <w:szCs w:val="16"/>
              </w:rPr>
            </w:pPr>
            <w:r w:rsidRPr="006B4073">
              <w:rPr>
                <w:b/>
                <w:sz w:val="16"/>
                <w:szCs w:val="16"/>
              </w:rPr>
              <w:t>Evidência</w:t>
            </w:r>
            <w:r>
              <w:rPr>
                <w:b/>
                <w:sz w:val="16"/>
                <w:szCs w:val="16"/>
              </w:rPr>
              <w:t>s documentais</w:t>
            </w:r>
            <w:r>
              <w:rPr>
                <w:b/>
                <w:sz w:val="16"/>
                <w:szCs w:val="16"/>
              </w:rPr>
              <w:br/>
            </w:r>
            <w:proofErr w:type="gramStart"/>
            <w:r w:rsidRPr="006B4073">
              <w:rPr>
                <w:b/>
                <w:sz w:val="12"/>
                <w:szCs w:val="12"/>
              </w:rPr>
              <w:t>(em</w:t>
            </w:r>
            <w:proofErr w:type="gramEnd"/>
            <w:r w:rsidRPr="006B4073">
              <w:rPr>
                <w:b/>
                <w:sz w:val="12"/>
                <w:szCs w:val="12"/>
              </w:rPr>
              <w:t xml:space="preserve"> anexo)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2A0ED53" w14:textId="77777777" w:rsidR="00FC6F8D" w:rsidRPr="006B4073" w:rsidRDefault="00FC6F8D" w:rsidP="00B2293D">
            <w:pPr>
              <w:spacing w:before="60" w:after="60" w:line="240" w:lineRule="auto"/>
              <w:jc w:val="center"/>
              <w:rPr>
                <w:b/>
                <w:sz w:val="16"/>
                <w:szCs w:val="16"/>
              </w:rPr>
            </w:pPr>
            <w:r>
              <w:rPr>
                <w:b/>
                <w:sz w:val="16"/>
                <w:szCs w:val="16"/>
              </w:rPr>
              <w:t xml:space="preserve">Verificação de </w:t>
            </w:r>
            <w:r w:rsidRPr="00CA54B3">
              <w:rPr>
                <w:b/>
                <w:sz w:val="16"/>
                <w:szCs w:val="16"/>
              </w:rPr>
              <w:t xml:space="preserve">Gestão </w:t>
            </w:r>
            <w:r w:rsidRPr="00CA54B3">
              <w:rPr>
                <w:b/>
                <w:sz w:val="14"/>
                <w:szCs w:val="14"/>
              </w:rPr>
              <w:t>(em que fase?)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2BD415A" w14:textId="77777777" w:rsidR="00FC6F8D" w:rsidRPr="006B4073" w:rsidRDefault="00FC6F8D" w:rsidP="00B2293D">
            <w:pPr>
              <w:spacing w:before="60" w:after="60" w:line="240" w:lineRule="auto"/>
              <w:jc w:val="center"/>
              <w:rPr>
                <w:b/>
                <w:sz w:val="16"/>
                <w:szCs w:val="16"/>
              </w:rPr>
            </w:pPr>
            <w:r w:rsidRPr="006B4073">
              <w:rPr>
                <w:b/>
                <w:sz w:val="16"/>
                <w:szCs w:val="16"/>
              </w:rPr>
              <w:t>Observações</w:t>
            </w:r>
          </w:p>
        </w:tc>
      </w:tr>
      <w:tr w:rsidR="00F64DA1" w:rsidRPr="00512B28" w14:paraId="37B13D68"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ED6C03" w14:textId="3049347A" w:rsidR="00F64DA1" w:rsidRPr="00512B28" w:rsidRDefault="004A6CD2" w:rsidP="004A6CD2">
            <w:pPr>
              <w:spacing w:before="40" w:after="40" w:line="240" w:lineRule="auto"/>
              <w:ind w:left="142"/>
              <w:jc w:val="both"/>
              <w:rPr>
                <w:sz w:val="12"/>
                <w:szCs w:val="12"/>
              </w:rPr>
            </w:pPr>
            <w:r>
              <w:rPr>
                <w:rFonts w:cs="Arial"/>
                <w:color w:val="262626"/>
                <w:sz w:val="12"/>
                <w:szCs w:val="12"/>
                <w:lang w:eastAsia="pt-PT"/>
              </w:rPr>
              <w:t xml:space="preserve">A organização </w:t>
            </w:r>
            <w:r w:rsidRPr="00512B28">
              <w:rPr>
                <w:rFonts w:cs="Arial"/>
                <w:color w:val="262626"/>
                <w:sz w:val="12"/>
                <w:szCs w:val="12"/>
                <w:lang w:eastAsia="pt-PT"/>
              </w:rPr>
              <w:t>prev</w:t>
            </w:r>
            <w:r w:rsidR="00342E01">
              <w:rPr>
                <w:rFonts w:cs="Arial"/>
                <w:color w:val="262626"/>
                <w:sz w:val="12"/>
                <w:szCs w:val="12"/>
                <w:lang w:eastAsia="pt-PT"/>
              </w:rPr>
              <w:t>ê</w:t>
            </w:r>
            <w:r w:rsidRPr="00512B28">
              <w:rPr>
                <w:rFonts w:cs="Arial"/>
                <w:color w:val="262626"/>
                <w:sz w:val="12"/>
                <w:szCs w:val="12"/>
                <w:lang w:eastAsia="pt-PT"/>
              </w:rPr>
              <w:t xml:space="preserve"> </w:t>
            </w:r>
            <w:r w:rsidR="00F64DA1" w:rsidRPr="00512B28">
              <w:rPr>
                <w:rFonts w:cs="Arial"/>
                <w:color w:val="262626"/>
                <w:sz w:val="12"/>
                <w:szCs w:val="12"/>
                <w:lang w:eastAsia="pt-PT"/>
              </w:rPr>
              <w:t xml:space="preserve">ações destinadas a facilitar a conciliação entre </w:t>
            </w:r>
            <w:r w:rsidR="009A4347">
              <w:rPr>
                <w:rFonts w:cs="Arial"/>
                <w:color w:val="262626"/>
                <w:sz w:val="12"/>
                <w:szCs w:val="12"/>
                <w:lang w:eastAsia="pt-PT"/>
              </w:rPr>
              <w:t xml:space="preserve">a vida profissional, </w:t>
            </w:r>
            <w:r w:rsidR="00F64DA1" w:rsidRPr="00512B28">
              <w:rPr>
                <w:rFonts w:cs="Arial"/>
                <w:color w:val="262626"/>
                <w:sz w:val="12"/>
                <w:szCs w:val="12"/>
                <w:lang w:eastAsia="pt-PT"/>
              </w:rPr>
              <w:t>pessoal</w:t>
            </w:r>
            <w:r w:rsidR="009A4347">
              <w:rPr>
                <w:rFonts w:cs="Arial"/>
                <w:color w:val="262626"/>
                <w:sz w:val="12"/>
                <w:szCs w:val="12"/>
                <w:lang w:eastAsia="pt-PT"/>
              </w:rPr>
              <w:t xml:space="preserve"> e familiar</w:t>
            </w:r>
            <w:r w:rsidR="00F64DA1" w:rsidRPr="00512B28">
              <w:rPr>
                <w:rFonts w:cs="Arial"/>
                <w:color w:val="262626"/>
                <w:sz w:val="12"/>
                <w:szCs w:val="12"/>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55900C" w14:textId="77777777" w:rsidR="00F64DA1" w:rsidRPr="00512B28" w:rsidRDefault="00F64DA1"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83F7DA" w14:textId="77777777" w:rsidR="00F64DA1" w:rsidRPr="00512B28" w:rsidRDefault="00F64DA1"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C8115A" w14:textId="77777777" w:rsidR="00F64DA1" w:rsidRPr="00512B28" w:rsidRDefault="00F64DA1"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4E9B84" w14:textId="29EA9082" w:rsidR="00F50381" w:rsidRPr="00CA54B3" w:rsidRDefault="009A4347" w:rsidP="00E55BF3">
            <w:pPr>
              <w:spacing w:before="40" w:after="40" w:line="240" w:lineRule="auto"/>
              <w:rPr>
                <w:i/>
                <w:sz w:val="12"/>
                <w:szCs w:val="12"/>
              </w:rPr>
            </w:pPr>
            <w:r w:rsidRPr="00CA54B3">
              <w:rPr>
                <w:rFonts w:cs="Arial"/>
                <w:i/>
                <w:color w:val="262626"/>
                <w:sz w:val="12"/>
                <w:szCs w:val="12"/>
                <w:lang w:eastAsia="pt-PT"/>
              </w:rPr>
              <w:t xml:space="preserve">Ex: </w:t>
            </w:r>
            <w:r w:rsidR="00E63FA7" w:rsidRPr="00CA54B3">
              <w:rPr>
                <w:rFonts w:cs="Arial"/>
                <w:i/>
                <w:color w:val="262626"/>
                <w:sz w:val="12"/>
                <w:szCs w:val="12"/>
                <w:lang w:eastAsia="pt-PT"/>
              </w:rPr>
              <w:br/>
              <w:t xml:space="preserve">- </w:t>
            </w:r>
            <w:r w:rsidR="004B4948" w:rsidRPr="00CA54B3">
              <w:rPr>
                <w:rFonts w:cs="Arial"/>
                <w:i/>
                <w:color w:val="262626"/>
                <w:sz w:val="12"/>
                <w:szCs w:val="12"/>
                <w:lang w:eastAsia="pt-PT"/>
              </w:rPr>
              <w:t>Incentivos ou apoios destinados ao acolhimento de crianças em idade pré</w:t>
            </w:r>
            <w:r w:rsidR="00E63FA7" w:rsidRPr="00CA54B3">
              <w:rPr>
                <w:rFonts w:cs="Arial"/>
                <w:i/>
                <w:color w:val="262626"/>
                <w:sz w:val="12"/>
                <w:szCs w:val="12"/>
                <w:lang w:eastAsia="pt-PT"/>
              </w:rPr>
              <w:t>-escola</w:t>
            </w:r>
            <w:r w:rsidR="00F50381" w:rsidRPr="00CA54B3">
              <w:rPr>
                <w:rFonts w:cs="Arial"/>
                <w:i/>
                <w:color w:val="262626"/>
                <w:sz w:val="12"/>
                <w:szCs w:val="12"/>
                <w:lang w:eastAsia="pt-PT"/>
              </w:rPr>
              <w:t xml:space="preserve">r; apoio </w:t>
            </w:r>
            <w:r w:rsidR="00CA54B3" w:rsidRPr="00CA54B3">
              <w:rPr>
                <w:rFonts w:cs="Arial"/>
                <w:i/>
                <w:color w:val="262626"/>
                <w:sz w:val="12"/>
                <w:szCs w:val="12"/>
                <w:lang w:eastAsia="pt-PT"/>
              </w:rPr>
              <w:t>extraescolar</w:t>
            </w:r>
            <w:r w:rsidR="00F50381" w:rsidRPr="00CA54B3">
              <w:rPr>
                <w:rFonts w:cs="Arial"/>
                <w:i/>
                <w:color w:val="262626"/>
                <w:sz w:val="12"/>
                <w:szCs w:val="12"/>
                <w:lang w:eastAsia="pt-PT"/>
              </w:rPr>
              <w:t>; apoio a</w:t>
            </w:r>
            <w:r w:rsidR="00E63FA7" w:rsidRPr="00CA54B3">
              <w:rPr>
                <w:rFonts w:cs="Arial"/>
                <w:i/>
                <w:color w:val="262626"/>
                <w:sz w:val="12"/>
                <w:szCs w:val="12"/>
                <w:lang w:eastAsia="pt-PT"/>
              </w:rPr>
              <w:t xml:space="preserve"> outras pessoas a cargo;</w:t>
            </w:r>
            <w:r w:rsidR="004B4948" w:rsidRPr="00CA54B3">
              <w:rPr>
                <w:rFonts w:cs="Arial"/>
                <w:i/>
                <w:color w:val="262626"/>
                <w:sz w:val="12"/>
                <w:szCs w:val="12"/>
                <w:lang w:eastAsia="pt-PT"/>
              </w:rPr>
              <w:t xml:space="preserve"> </w:t>
            </w:r>
            <w:r w:rsidR="00E63FA7" w:rsidRPr="00CA54B3">
              <w:rPr>
                <w:rFonts w:cs="Arial"/>
                <w:i/>
                <w:color w:val="262626"/>
                <w:sz w:val="12"/>
                <w:szCs w:val="12"/>
                <w:lang w:eastAsia="pt-PT"/>
              </w:rPr>
              <w:br/>
            </w:r>
            <w:proofErr w:type="gramStart"/>
            <w:r w:rsidR="00E63FA7" w:rsidRPr="00CA54B3">
              <w:rPr>
                <w:rFonts w:cs="Arial"/>
                <w:i/>
                <w:color w:val="262626"/>
                <w:sz w:val="12"/>
                <w:szCs w:val="12"/>
                <w:lang w:eastAsia="pt-PT"/>
              </w:rPr>
              <w:t xml:space="preserve">-  </w:t>
            </w:r>
            <w:r w:rsidRPr="00CA54B3">
              <w:rPr>
                <w:i/>
                <w:sz w:val="12"/>
                <w:szCs w:val="12"/>
              </w:rPr>
              <w:t>Modalidades</w:t>
            </w:r>
            <w:proofErr w:type="gramEnd"/>
            <w:r w:rsidRPr="00CA54B3">
              <w:rPr>
                <w:i/>
                <w:sz w:val="12"/>
                <w:szCs w:val="12"/>
              </w:rPr>
              <w:t xml:space="preserve"> de prestação de trabalho como o teletrabalho ou o trabalho a tempo parcial;</w:t>
            </w:r>
            <w:r w:rsidRPr="00CA54B3">
              <w:rPr>
                <w:rFonts w:cs="Arial"/>
                <w:i/>
                <w:color w:val="262626"/>
                <w:sz w:val="12"/>
                <w:szCs w:val="12"/>
                <w:lang w:eastAsia="pt-PT"/>
              </w:rPr>
              <w:t xml:space="preserve"> </w:t>
            </w:r>
            <w:r w:rsidR="00E63FA7" w:rsidRPr="00CA54B3">
              <w:rPr>
                <w:rFonts w:cs="Arial"/>
                <w:i/>
                <w:color w:val="262626"/>
                <w:sz w:val="12"/>
                <w:szCs w:val="12"/>
                <w:lang w:eastAsia="pt-PT"/>
              </w:rPr>
              <w:br/>
              <w:t xml:space="preserve">- </w:t>
            </w:r>
            <w:r w:rsidR="004B4948" w:rsidRPr="00CA54B3">
              <w:rPr>
                <w:i/>
                <w:sz w:val="12"/>
                <w:szCs w:val="12"/>
              </w:rPr>
              <w:t>M</w:t>
            </w:r>
            <w:r w:rsidRPr="00CA54B3">
              <w:rPr>
                <w:i/>
                <w:sz w:val="12"/>
                <w:szCs w:val="12"/>
              </w:rPr>
              <w:t>odalidades de horário</w:t>
            </w:r>
            <w:r w:rsidR="004B4948" w:rsidRPr="00CA54B3">
              <w:rPr>
                <w:i/>
                <w:sz w:val="12"/>
                <w:szCs w:val="12"/>
              </w:rPr>
              <w:t xml:space="preserve">, como o horário flexível, </w:t>
            </w:r>
            <w:r w:rsidRPr="00CA54B3">
              <w:rPr>
                <w:i/>
                <w:sz w:val="12"/>
                <w:szCs w:val="12"/>
              </w:rPr>
              <w:t>específico ou jornada contínua</w:t>
            </w:r>
            <w:r w:rsidR="006B4238" w:rsidRPr="00CA54B3">
              <w:rPr>
                <w:i/>
                <w:sz w:val="12"/>
                <w:szCs w:val="12"/>
              </w:rPr>
              <w:t xml:space="preserve">; </w:t>
            </w:r>
            <w:r w:rsidR="00E63FA7" w:rsidRPr="00CA54B3">
              <w:rPr>
                <w:i/>
                <w:sz w:val="12"/>
                <w:szCs w:val="12"/>
              </w:rPr>
              <w:br/>
            </w:r>
          </w:p>
          <w:p w14:paraId="77B0C70E" w14:textId="7D304254" w:rsidR="00505F22" w:rsidRPr="00CA54B3" w:rsidRDefault="00F50381" w:rsidP="00E55BF3">
            <w:pPr>
              <w:spacing w:before="40" w:after="40" w:line="240" w:lineRule="auto"/>
              <w:rPr>
                <w:i/>
                <w:sz w:val="12"/>
                <w:szCs w:val="12"/>
              </w:rPr>
            </w:pPr>
            <w:r w:rsidRPr="00CA54B3">
              <w:rPr>
                <w:i/>
                <w:sz w:val="12"/>
                <w:szCs w:val="12"/>
              </w:rPr>
              <w:t>- Posto médico no local de trabalho;</w:t>
            </w:r>
            <w:r w:rsidR="00E63FA7" w:rsidRPr="00CA54B3">
              <w:rPr>
                <w:i/>
                <w:sz w:val="12"/>
                <w:szCs w:val="12"/>
              </w:rPr>
              <w:br/>
              <w:t>-</w:t>
            </w:r>
            <w:r w:rsidR="00505F22" w:rsidRPr="00CA54B3">
              <w:rPr>
                <w:i/>
                <w:sz w:val="12"/>
                <w:szCs w:val="12"/>
              </w:rPr>
              <w:t xml:space="preserve"> </w:t>
            </w:r>
            <w:r w:rsidR="00E63FA7" w:rsidRPr="00CA54B3">
              <w:rPr>
                <w:i/>
                <w:sz w:val="12"/>
                <w:szCs w:val="12"/>
              </w:rPr>
              <w:t>C</w:t>
            </w:r>
            <w:r w:rsidR="00505F22" w:rsidRPr="00CA54B3">
              <w:rPr>
                <w:i/>
                <w:sz w:val="12"/>
                <w:szCs w:val="12"/>
              </w:rPr>
              <w:t xml:space="preserve">ampanhas </w:t>
            </w:r>
            <w:r w:rsidR="004B4948" w:rsidRPr="00CA54B3">
              <w:rPr>
                <w:i/>
                <w:sz w:val="12"/>
                <w:szCs w:val="12"/>
              </w:rPr>
              <w:t>de vacinação da gripe sazonal para</w:t>
            </w:r>
            <w:r w:rsidR="00505F22" w:rsidRPr="00CA54B3">
              <w:rPr>
                <w:i/>
                <w:sz w:val="12"/>
                <w:szCs w:val="12"/>
              </w:rPr>
              <w:t xml:space="preserve"> trabalhadores/</w:t>
            </w:r>
            <w:proofErr w:type="gramStart"/>
            <w:r w:rsidR="00505F22" w:rsidRPr="00CA54B3">
              <w:rPr>
                <w:i/>
                <w:sz w:val="12"/>
                <w:szCs w:val="12"/>
              </w:rPr>
              <w:t>as</w:t>
            </w:r>
            <w:proofErr w:type="gramEnd"/>
            <w:r w:rsidR="00505F22" w:rsidRPr="00CA54B3">
              <w:rPr>
                <w:i/>
                <w:sz w:val="12"/>
                <w:szCs w:val="12"/>
              </w:rPr>
              <w:t xml:space="preserve">; </w:t>
            </w:r>
            <w:r w:rsidR="00E63FA7" w:rsidRPr="00CA54B3">
              <w:rPr>
                <w:i/>
                <w:sz w:val="12"/>
                <w:szCs w:val="12"/>
              </w:rPr>
              <w:br/>
            </w:r>
            <w:proofErr w:type="gramStart"/>
            <w:r w:rsidR="00E63FA7" w:rsidRPr="00CA54B3">
              <w:rPr>
                <w:i/>
                <w:sz w:val="12"/>
                <w:szCs w:val="12"/>
              </w:rPr>
              <w:t>outros</w:t>
            </w:r>
            <w:proofErr w:type="gramEnd"/>
          </w:p>
          <w:p w14:paraId="53D15574" w14:textId="77777777" w:rsidR="00B55B75" w:rsidRPr="00CA54B3" w:rsidRDefault="00B55B75" w:rsidP="00B55B75">
            <w:pPr>
              <w:spacing w:before="40" w:after="40" w:line="240" w:lineRule="auto"/>
              <w:rPr>
                <w:i/>
                <w:sz w:val="12"/>
                <w:szCs w:val="12"/>
              </w:rPr>
            </w:pPr>
            <w:r w:rsidRPr="00CA54B3">
              <w:rPr>
                <w:i/>
                <w:sz w:val="12"/>
                <w:szCs w:val="12"/>
              </w:rPr>
              <w:t>- Apoios às famílias, nomeadamente monoparentais;</w:t>
            </w:r>
          </w:p>
          <w:p w14:paraId="20C8163D" w14:textId="77777777" w:rsidR="00B55B75" w:rsidRPr="00CA54B3" w:rsidRDefault="00B55B75" w:rsidP="00B55B75">
            <w:pPr>
              <w:spacing w:before="40" w:after="40" w:line="240" w:lineRule="auto"/>
              <w:rPr>
                <w:i/>
                <w:sz w:val="12"/>
                <w:szCs w:val="12"/>
              </w:rPr>
            </w:pPr>
            <w:r w:rsidRPr="00CA54B3">
              <w:rPr>
                <w:i/>
                <w:sz w:val="12"/>
                <w:szCs w:val="12"/>
              </w:rPr>
              <w:t>- Incentivo à alternância de género no apoio à família</w:t>
            </w:r>
          </w:p>
          <w:p w14:paraId="3709E67F" w14:textId="3F6D8867" w:rsidR="00F64DA1" w:rsidRPr="00CA54B3" w:rsidRDefault="00505F22" w:rsidP="00B55B75">
            <w:pPr>
              <w:spacing w:before="40" w:after="40" w:line="240" w:lineRule="auto"/>
              <w:rPr>
                <w:i/>
                <w:sz w:val="12"/>
                <w:szCs w:val="12"/>
              </w:rPr>
            </w:pPr>
            <w:r w:rsidRPr="00CA54B3">
              <w:rPr>
                <w:i/>
                <w:sz w:val="12"/>
                <w:szCs w:val="12"/>
              </w:rPr>
              <w:t xml:space="preserve">Este tipo de iniciativas estão </w:t>
            </w:r>
            <w:r w:rsidR="006F79C8" w:rsidRPr="00CA54B3">
              <w:rPr>
                <w:i/>
                <w:sz w:val="12"/>
                <w:szCs w:val="12"/>
              </w:rPr>
              <w:t>normalmente p</w:t>
            </w:r>
            <w:r w:rsidR="006B4238" w:rsidRPr="00CA54B3">
              <w:rPr>
                <w:i/>
                <w:sz w:val="12"/>
                <w:szCs w:val="12"/>
              </w:rPr>
              <w:t>revistas em Regulamento interno</w:t>
            </w:r>
            <w:r w:rsidRPr="00CA54B3">
              <w:rPr>
                <w:i/>
                <w:sz w:val="12"/>
                <w:szCs w:val="12"/>
              </w:rPr>
              <w:t xml:space="preserve"> ou Balanço Social das organizações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DC62CB" w14:textId="77777777" w:rsidR="00F64DA1" w:rsidRPr="00512B28" w:rsidRDefault="00F64DA1"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C6B241" w14:textId="77777777" w:rsidR="00F64DA1" w:rsidRPr="00512B28" w:rsidRDefault="00F64DA1" w:rsidP="00A14F01">
            <w:pPr>
              <w:spacing w:before="40" w:after="40" w:line="240" w:lineRule="auto"/>
              <w:jc w:val="center"/>
              <w:rPr>
                <w:b/>
                <w:sz w:val="12"/>
                <w:szCs w:val="12"/>
              </w:rPr>
            </w:pPr>
          </w:p>
        </w:tc>
      </w:tr>
      <w:tr w:rsidR="006F79C8" w:rsidRPr="00472D2F" w14:paraId="43C8FDFC"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79837914" w14:textId="77777777" w:rsidR="006F79C8" w:rsidRPr="006B4073" w:rsidRDefault="006F79C8" w:rsidP="00FC3E34">
            <w:pPr>
              <w:spacing w:before="40" w:after="40" w:line="240" w:lineRule="auto"/>
              <w:jc w:val="both"/>
              <w:rPr>
                <w:i/>
                <w:sz w:val="16"/>
              </w:rPr>
            </w:pPr>
            <w:r w:rsidRPr="006B4073">
              <w:rPr>
                <w:i/>
                <w:sz w:val="16"/>
              </w:rPr>
              <w:t xml:space="preserve">Promoção da </w:t>
            </w:r>
            <w:r>
              <w:rPr>
                <w:i/>
                <w:sz w:val="16"/>
              </w:rPr>
              <w:t>integração de pessoa com deficiência</w:t>
            </w:r>
            <w:r w:rsidR="00F223FE">
              <w:rPr>
                <w:i/>
                <w:sz w:val="16"/>
              </w:rPr>
              <w:t xml:space="preserve"> ou incapacidade</w:t>
            </w:r>
          </w:p>
        </w:tc>
      </w:tr>
      <w:tr w:rsidR="00B55B75" w:rsidRPr="00512B28" w14:paraId="4F9F1E10" w14:textId="77777777" w:rsidTr="00EF2BEF">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C480FF" w14:textId="77777777" w:rsidR="00B55B75" w:rsidRPr="00512B28" w:rsidRDefault="00B55B75" w:rsidP="00B55B75">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facilita a</w:t>
            </w:r>
            <w:r w:rsidRPr="00B55B75">
              <w:rPr>
                <w:rFonts w:cs="Arial"/>
                <w:color w:val="262626"/>
                <w:sz w:val="12"/>
                <w:szCs w:val="12"/>
                <w:lang w:eastAsia="pt-PT"/>
              </w:rPr>
              <w:t xml:space="preserve"> integração de pessoa com deficiência ou incapacidade</w:t>
            </w:r>
            <w:r>
              <w:rPr>
                <w:rFonts w:cs="Arial"/>
                <w:color w:val="262626"/>
                <w:sz w:val="12"/>
                <w:szCs w:val="12"/>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55EF2" w14:textId="77777777" w:rsidR="00B55B75" w:rsidRPr="00512B28" w:rsidRDefault="00B55B75"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6685F7A" w14:textId="77777777" w:rsidR="00B55B75" w:rsidRPr="00512B28" w:rsidRDefault="00B55B75"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D23A4F0" w14:textId="77777777" w:rsidR="00B55B75" w:rsidRPr="00512B28" w:rsidRDefault="00B55B75" w:rsidP="00EF2BEF">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7B47F4" w14:textId="77777777" w:rsidR="00B55B75" w:rsidRDefault="00B55B75" w:rsidP="00EF2BEF">
            <w:pPr>
              <w:spacing w:before="40" w:after="40" w:line="240" w:lineRule="auto"/>
              <w:rPr>
                <w:rFonts w:cs="Arial"/>
                <w:color w:val="262626"/>
                <w:sz w:val="12"/>
                <w:szCs w:val="12"/>
                <w:highlight w:val="cyan"/>
                <w:lang w:eastAsia="pt-PT"/>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844164" w14:textId="77777777" w:rsidR="00B55B75" w:rsidRPr="00512B28" w:rsidRDefault="00B55B75" w:rsidP="00EF2BEF">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CD8CCC" w14:textId="77777777" w:rsidR="00B55B75" w:rsidRPr="00512B28" w:rsidRDefault="00B55B75" w:rsidP="00EF2BEF">
            <w:pPr>
              <w:spacing w:before="40" w:after="40" w:line="240" w:lineRule="auto"/>
              <w:jc w:val="center"/>
              <w:rPr>
                <w:b/>
                <w:sz w:val="12"/>
                <w:szCs w:val="12"/>
              </w:rPr>
            </w:pPr>
          </w:p>
        </w:tc>
      </w:tr>
      <w:tr w:rsidR="006F79C8" w:rsidRPr="00512B28" w14:paraId="00A690C8"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6512F3F" w14:textId="036EFA2D" w:rsidR="006F79C8" w:rsidRPr="00512B28" w:rsidRDefault="006F79C8" w:rsidP="00FC3E34">
            <w:pPr>
              <w:spacing w:before="40" w:after="40" w:line="240" w:lineRule="auto"/>
              <w:ind w:left="142"/>
              <w:jc w:val="both"/>
              <w:rPr>
                <w:sz w:val="12"/>
                <w:szCs w:val="12"/>
              </w:rPr>
            </w:pPr>
            <w:r w:rsidRPr="00512B28">
              <w:rPr>
                <w:rFonts w:cs="Arial"/>
                <w:color w:val="262626"/>
                <w:sz w:val="12"/>
                <w:szCs w:val="12"/>
                <w:lang w:eastAsia="pt-PT"/>
              </w:rPr>
              <w:t>A organização adot</w:t>
            </w:r>
            <w:r w:rsidR="00342E01">
              <w:rPr>
                <w:rFonts w:cs="Arial"/>
                <w:color w:val="262626"/>
                <w:sz w:val="12"/>
                <w:szCs w:val="12"/>
                <w:lang w:eastAsia="pt-PT"/>
              </w:rPr>
              <w:t>a</w:t>
            </w:r>
            <w:r w:rsidRPr="00512B28">
              <w:rPr>
                <w:rFonts w:cs="Arial"/>
                <w:color w:val="262626"/>
                <w:sz w:val="12"/>
                <w:szCs w:val="12"/>
                <w:lang w:eastAsia="pt-PT"/>
              </w:rPr>
              <w:t xml:space="preserve"> medidas que permitam responder aos objetivos estratégicos do Plano de Ação para a Integração das Pessoas com Deficiências ou Incapacidade?</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E38CA" w14:textId="77777777" w:rsidR="006F79C8" w:rsidRPr="00512B28" w:rsidRDefault="006F79C8"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2255A00" w14:textId="77777777" w:rsidR="006F79C8" w:rsidRPr="00512B28" w:rsidRDefault="006F79C8"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FA89D0" w14:textId="77777777" w:rsidR="006F79C8" w:rsidRPr="00512B28" w:rsidRDefault="006F79C8" w:rsidP="00FC3E34">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BB9B80" w14:textId="4396676E" w:rsidR="004A6CD2" w:rsidRDefault="006F79C8" w:rsidP="00A93A7B">
            <w:pPr>
              <w:spacing w:before="40" w:after="40" w:line="240" w:lineRule="auto"/>
              <w:rPr>
                <w:i/>
                <w:sz w:val="12"/>
                <w:szCs w:val="12"/>
              </w:rPr>
            </w:pPr>
            <w:r w:rsidRPr="00CA54B3">
              <w:rPr>
                <w:i/>
                <w:sz w:val="12"/>
                <w:szCs w:val="12"/>
              </w:rPr>
              <w:t>Ex:</w:t>
            </w:r>
            <w:r w:rsidR="00E63FA7" w:rsidRPr="00CA54B3">
              <w:rPr>
                <w:i/>
                <w:sz w:val="12"/>
                <w:szCs w:val="12"/>
              </w:rPr>
              <w:br/>
            </w:r>
            <w:r w:rsidR="004A6CD2">
              <w:rPr>
                <w:i/>
                <w:sz w:val="12"/>
                <w:szCs w:val="12"/>
              </w:rPr>
              <w:t>- Atendimento prioritário;</w:t>
            </w:r>
          </w:p>
          <w:p w14:paraId="4575DCEE" w14:textId="47DB864A" w:rsidR="00A93A7B" w:rsidRDefault="00E63FA7" w:rsidP="00A93A7B">
            <w:pPr>
              <w:spacing w:before="40" w:after="40" w:line="240" w:lineRule="auto"/>
              <w:rPr>
                <w:i/>
                <w:sz w:val="12"/>
                <w:szCs w:val="12"/>
              </w:rPr>
            </w:pPr>
            <w:r w:rsidRPr="00CA54B3">
              <w:rPr>
                <w:i/>
                <w:sz w:val="12"/>
                <w:szCs w:val="12"/>
              </w:rPr>
              <w:t>-</w:t>
            </w:r>
            <w:r w:rsidR="006F79C8" w:rsidRPr="00CA54B3">
              <w:rPr>
                <w:i/>
                <w:sz w:val="12"/>
                <w:szCs w:val="12"/>
              </w:rPr>
              <w:t xml:space="preserve"> Acessibilidade das instalações;</w:t>
            </w:r>
            <w:r w:rsidRPr="00CA54B3">
              <w:rPr>
                <w:i/>
                <w:sz w:val="12"/>
                <w:szCs w:val="12"/>
              </w:rPr>
              <w:br/>
            </w:r>
            <w:r w:rsidR="005A7DBC" w:rsidRPr="00CA54B3">
              <w:rPr>
                <w:i/>
                <w:sz w:val="12"/>
                <w:szCs w:val="12"/>
              </w:rPr>
              <w:t>- Acessibilidade das plataformas e ferramentas digitais</w:t>
            </w:r>
            <w:r w:rsidR="005A7DBC">
              <w:rPr>
                <w:i/>
                <w:sz w:val="12"/>
                <w:szCs w:val="12"/>
              </w:rPr>
              <w:t>;</w:t>
            </w:r>
          </w:p>
          <w:p w14:paraId="2EB3E1C7" w14:textId="7921798E" w:rsidR="00A93A7B" w:rsidRDefault="00A93A7B" w:rsidP="00A93A7B">
            <w:pPr>
              <w:spacing w:before="40" w:after="40" w:line="240" w:lineRule="auto"/>
              <w:rPr>
                <w:i/>
                <w:sz w:val="12"/>
                <w:szCs w:val="12"/>
              </w:rPr>
            </w:pPr>
            <w:r>
              <w:rPr>
                <w:i/>
                <w:sz w:val="12"/>
                <w:szCs w:val="12"/>
              </w:rPr>
              <w:t xml:space="preserve">- </w:t>
            </w:r>
            <w:r w:rsidRPr="00A93A7B">
              <w:rPr>
                <w:i/>
                <w:sz w:val="12"/>
                <w:szCs w:val="12"/>
              </w:rPr>
              <w:t>Suportes comunicacionais em braille para pessoas cegas ou amblíopes ou em l</w:t>
            </w:r>
            <w:r w:rsidR="00EF3ED9">
              <w:rPr>
                <w:i/>
                <w:sz w:val="12"/>
                <w:szCs w:val="12"/>
              </w:rPr>
              <w:t>í</w:t>
            </w:r>
            <w:r w:rsidRPr="00A93A7B">
              <w:rPr>
                <w:i/>
                <w:sz w:val="12"/>
                <w:szCs w:val="12"/>
              </w:rPr>
              <w:t>ngua gestual e legendados para pess</w:t>
            </w:r>
            <w:r>
              <w:rPr>
                <w:i/>
                <w:sz w:val="12"/>
                <w:szCs w:val="12"/>
              </w:rPr>
              <w:t xml:space="preserve">oas surdas; </w:t>
            </w:r>
          </w:p>
          <w:p w14:paraId="64CE366A" w14:textId="13A30FC9" w:rsidR="00EF3ED9" w:rsidRPr="00A93A7B" w:rsidRDefault="00EF3ED9" w:rsidP="00A93A7B">
            <w:pPr>
              <w:spacing w:before="40" w:after="40" w:line="240" w:lineRule="auto"/>
              <w:rPr>
                <w:i/>
                <w:sz w:val="12"/>
                <w:szCs w:val="12"/>
              </w:rPr>
            </w:pPr>
            <w:r>
              <w:rPr>
                <w:i/>
                <w:sz w:val="12"/>
                <w:szCs w:val="12"/>
              </w:rPr>
              <w:t>- Serviços de interpretação de língua gestual;</w:t>
            </w:r>
          </w:p>
          <w:p w14:paraId="2968300B" w14:textId="45E95B6C" w:rsidR="00A93A7B" w:rsidRDefault="00A93A7B" w:rsidP="00A93A7B">
            <w:pPr>
              <w:spacing w:before="40" w:after="40" w:line="240" w:lineRule="auto"/>
              <w:rPr>
                <w:i/>
                <w:sz w:val="12"/>
                <w:szCs w:val="12"/>
              </w:rPr>
            </w:pPr>
            <w:r w:rsidRPr="00A93A7B">
              <w:rPr>
                <w:i/>
                <w:sz w:val="12"/>
                <w:szCs w:val="12"/>
              </w:rPr>
              <w:t xml:space="preserve">- </w:t>
            </w:r>
            <w:proofErr w:type="gramStart"/>
            <w:r w:rsidRPr="00A93A7B">
              <w:rPr>
                <w:i/>
                <w:sz w:val="12"/>
                <w:szCs w:val="12"/>
              </w:rPr>
              <w:t>Sites</w:t>
            </w:r>
            <w:proofErr w:type="gramEnd"/>
            <w:r w:rsidRPr="00A93A7B">
              <w:rPr>
                <w:i/>
                <w:sz w:val="12"/>
                <w:szCs w:val="12"/>
              </w:rPr>
              <w:t>/suportes digitais/plataformas informáticas acessíveis para pessoas com outras limitações funcionais;</w:t>
            </w:r>
          </w:p>
          <w:p w14:paraId="1FC5E8B6" w14:textId="4CA60FA8" w:rsidR="00F223FE" w:rsidRPr="00CA54B3" w:rsidRDefault="00E63FA7" w:rsidP="00FC3E34">
            <w:pPr>
              <w:spacing w:before="40" w:after="40" w:line="240" w:lineRule="auto"/>
              <w:rPr>
                <w:i/>
                <w:sz w:val="12"/>
                <w:szCs w:val="12"/>
              </w:rPr>
            </w:pPr>
            <w:r w:rsidRPr="00CA54B3">
              <w:rPr>
                <w:i/>
                <w:sz w:val="12"/>
                <w:szCs w:val="12"/>
              </w:rPr>
              <w:t>-</w:t>
            </w:r>
            <w:r w:rsidRPr="00CA54B3">
              <w:rPr>
                <w:i/>
              </w:rPr>
              <w:t xml:space="preserve"> </w:t>
            </w:r>
            <w:r w:rsidR="00505F22" w:rsidRPr="00CA54B3">
              <w:rPr>
                <w:i/>
                <w:sz w:val="12"/>
                <w:szCs w:val="12"/>
              </w:rPr>
              <w:t xml:space="preserve">Modalidades de prestação de trabalho como o teletrabalho </w:t>
            </w:r>
            <w:r w:rsidRPr="00CA54B3">
              <w:rPr>
                <w:i/>
                <w:sz w:val="12"/>
                <w:szCs w:val="12"/>
              </w:rPr>
              <w:t>ou o trabalho a tempo parcial;</w:t>
            </w:r>
            <w:r w:rsidRPr="00CA54B3">
              <w:rPr>
                <w:i/>
                <w:sz w:val="12"/>
                <w:szCs w:val="12"/>
              </w:rPr>
              <w:br/>
              <w:t>- M</w:t>
            </w:r>
            <w:r w:rsidR="00505F22" w:rsidRPr="00CA54B3">
              <w:rPr>
                <w:i/>
                <w:sz w:val="12"/>
                <w:szCs w:val="12"/>
              </w:rPr>
              <w:t>odalidades de horário como o horário flexível ou específico</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67D5933" w14:textId="77777777" w:rsidR="006F79C8" w:rsidRPr="00512B28" w:rsidRDefault="006F79C8" w:rsidP="00FC3E34">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D3AD28" w14:textId="77777777" w:rsidR="006F79C8" w:rsidRPr="00512B28" w:rsidRDefault="006F79C8" w:rsidP="00FC3E34">
            <w:pPr>
              <w:spacing w:before="40" w:after="40" w:line="240" w:lineRule="auto"/>
              <w:jc w:val="center"/>
              <w:rPr>
                <w:b/>
                <w:sz w:val="12"/>
                <w:szCs w:val="12"/>
              </w:rPr>
            </w:pPr>
          </w:p>
        </w:tc>
      </w:tr>
      <w:tr w:rsidR="006F79C8" w:rsidRPr="00512B28" w14:paraId="2E5688F1"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0CF372" w14:textId="144141F6" w:rsidR="006F79C8" w:rsidRPr="00512B28" w:rsidRDefault="006F79C8" w:rsidP="00FC3E34">
            <w:pPr>
              <w:autoSpaceDE w:val="0"/>
              <w:autoSpaceDN w:val="0"/>
              <w:adjustRightInd w:val="0"/>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A organização adot</w:t>
            </w:r>
            <w:r w:rsidR="00342E01">
              <w:rPr>
                <w:rFonts w:cs="Arial"/>
                <w:color w:val="262626"/>
                <w:sz w:val="12"/>
                <w:szCs w:val="12"/>
                <w:lang w:eastAsia="pt-PT"/>
              </w:rPr>
              <w:t>a</w:t>
            </w:r>
            <w:r w:rsidRPr="00512B28">
              <w:rPr>
                <w:rFonts w:cs="Arial"/>
                <w:color w:val="262626"/>
                <w:sz w:val="12"/>
                <w:szCs w:val="12"/>
                <w:lang w:eastAsia="pt-PT"/>
              </w:rPr>
              <w:t xml:space="preserve"> políticas de gestão de recursos humanos que seja favorável à inclusão de pessoa com deficiência</w:t>
            </w:r>
            <w:r w:rsidR="00F223FE">
              <w:rPr>
                <w:rFonts w:cs="Arial"/>
                <w:color w:val="262626"/>
                <w:sz w:val="12"/>
                <w:szCs w:val="12"/>
                <w:lang w:eastAsia="pt-PT"/>
              </w:rPr>
              <w:t xml:space="preserve"> ou incapacidade</w:t>
            </w:r>
            <w:r w:rsidRPr="00512B28">
              <w:rPr>
                <w:rFonts w:cs="Arial"/>
                <w:color w:val="262626"/>
                <w:sz w:val="12"/>
                <w:szCs w:val="12"/>
                <w:lang w:eastAsia="pt-PT"/>
              </w:rPr>
              <w:t xml:space="preserve"> e à melhoria das acessibilidades?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8E40507" w14:textId="77777777" w:rsidR="006F79C8" w:rsidRPr="00512B28" w:rsidRDefault="006F79C8"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EA1ADC2" w14:textId="77777777" w:rsidR="006F79C8" w:rsidRPr="00512B28" w:rsidRDefault="006F79C8"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939CEE" w14:textId="77777777" w:rsidR="006F79C8" w:rsidRPr="00512B28" w:rsidRDefault="006F79C8" w:rsidP="00FC3E34">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DBC12A" w14:textId="77777777" w:rsidR="006F79C8" w:rsidRDefault="006F79C8" w:rsidP="004B0FAC">
            <w:pPr>
              <w:spacing w:before="40" w:after="40" w:line="240" w:lineRule="auto"/>
              <w:rPr>
                <w:i/>
                <w:sz w:val="12"/>
                <w:szCs w:val="12"/>
              </w:rPr>
            </w:pPr>
            <w:r w:rsidRPr="00CA54B3">
              <w:rPr>
                <w:i/>
                <w:sz w:val="12"/>
                <w:szCs w:val="12"/>
              </w:rPr>
              <w:t xml:space="preserve">Ex: </w:t>
            </w:r>
            <w:r w:rsidR="007724BC" w:rsidRPr="00CA54B3">
              <w:rPr>
                <w:i/>
                <w:sz w:val="12"/>
                <w:szCs w:val="12"/>
              </w:rPr>
              <w:br/>
              <w:t xml:space="preserve">- </w:t>
            </w:r>
            <w:r w:rsidRPr="00CA54B3">
              <w:rPr>
                <w:i/>
                <w:sz w:val="12"/>
                <w:szCs w:val="12"/>
              </w:rPr>
              <w:t>Quotas de admissão para pess</w:t>
            </w:r>
            <w:r w:rsidR="00E63FA7" w:rsidRPr="00CA54B3">
              <w:rPr>
                <w:i/>
                <w:sz w:val="12"/>
                <w:szCs w:val="12"/>
              </w:rPr>
              <w:t xml:space="preserve">oas com </w:t>
            </w:r>
            <w:r w:rsidR="004116CE" w:rsidRPr="00CA54B3">
              <w:rPr>
                <w:i/>
                <w:sz w:val="12"/>
                <w:szCs w:val="12"/>
              </w:rPr>
              <w:t>deficiência ou incapacidade</w:t>
            </w:r>
            <w:r w:rsidR="005D6D44">
              <w:rPr>
                <w:i/>
                <w:sz w:val="12"/>
                <w:szCs w:val="12"/>
              </w:rPr>
              <w:t>;</w:t>
            </w:r>
            <w:r w:rsidR="007724BC" w:rsidRPr="00CA54B3">
              <w:rPr>
                <w:i/>
                <w:sz w:val="12"/>
                <w:szCs w:val="12"/>
              </w:rPr>
              <w:br/>
              <w:t xml:space="preserve">- Formação profissional adaptada para pessoas com deficiência </w:t>
            </w:r>
            <w:r w:rsidR="00F223FE" w:rsidRPr="00CA54B3">
              <w:rPr>
                <w:i/>
                <w:sz w:val="12"/>
                <w:szCs w:val="12"/>
              </w:rPr>
              <w:t xml:space="preserve">ou </w:t>
            </w:r>
            <w:r w:rsidR="007724BC" w:rsidRPr="00CA54B3">
              <w:rPr>
                <w:i/>
                <w:sz w:val="12"/>
                <w:szCs w:val="12"/>
              </w:rPr>
              <w:t>incapacidade</w:t>
            </w:r>
            <w:r w:rsidR="00EF3ED9">
              <w:rPr>
                <w:i/>
                <w:sz w:val="12"/>
                <w:szCs w:val="12"/>
              </w:rPr>
              <w:t>;</w:t>
            </w:r>
          </w:p>
          <w:p w14:paraId="4CDC4649" w14:textId="77777777" w:rsidR="00EF3ED9" w:rsidRDefault="00EF3ED9" w:rsidP="004B0FAC">
            <w:pPr>
              <w:spacing w:before="40" w:after="40" w:line="240" w:lineRule="auto"/>
              <w:rPr>
                <w:i/>
                <w:sz w:val="12"/>
                <w:szCs w:val="12"/>
              </w:rPr>
            </w:pPr>
            <w:r>
              <w:rPr>
                <w:i/>
                <w:sz w:val="12"/>
                <w:szCs w:val="12"/>
              </w:rPr>
              <w:t>- Postos de trabalho adaptados às necessidades</w:t>
            </w:r>
          </w:p>
          <w:p w14:paraId="28F82BCE" w14:textId="5FD17BAD" w:rsidR="00FC6F8D" w:rsidRPr="00CA54B3" w:rsidRDefault="00FC6F8D" w:rsidP="004B0FAC">
            <w:pPr>
              <w:spacing w:before="40" w:after="40" w:line="240" w:lineRule="auto"/>
              <w:rPr>
                <w:i/>
                <w:sz w:val="12"/>
                <w:szCs w:val="12"/>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B55367" w14:textId="77777777" w:rsidR="006F79C8" w:rsidRPr="00512B28" w:rsidRDefault="006F79C8" w:rsidP="00FC3E34">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E4D80E3" w14:textId="77777777" w:rsidR="006F79C8" w:rsidRPr="00512B28" w:rsidRDefault="006F79C8" w:rsidP="00FC3E34">
            <w:pPr>
              <w:spacing w:before="40" w:after="40" w:line="240" w:lineRule="auto"/>
              <w:jc w:val="center"/>
              <w:rPr>
                <w:b/>
                <w:sz w:val="12"/>
                <w:szCs w:val="12"/>
              </w:rPr>
            </w:pPr>
          </w:p>
        </w:tc>
      </w:tr>
      <w:tr w:rsidR="006B4073" w:rsidRPr="00472D2F" w14:paraId="2F26F5A2"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422561D5" w14:textId="77777777" w:rsidR="006B4073" w:rsidRPr="006B4073" w:rsidRDefault="006B4073" w:rsidP="00A14F01">
            <w:pPr>
              <w:spacing w:before="40" w:after="40" w:line="240" w:lineRule="auto"/>
              <w:jc w:val="both"/>
              <w:rPr>
                <w:i/>
                <w:sz w:val="16"/>
              </w:rPr>
            </w:pPr>
            <w:r w:rsidRPr="006B4073">
              <w:rPr>
                <w:i/>
                <w:sz w:val="16"/>
              </w:rPr>
              <w:t>Prevenção de práticas discriminatórias</w:t>
            </w:r>
          </w:p>
        </w:tc>
      </w:tr>
      <w:tr w:rsidR="00EF3ED9" w:rsidRPr="00512B28" w14:paraId="0B15D2F0" w14:textId="77777777" w:rsidTr="00EF3ED9">
        <w:trPr>
          <w:gridAfter w:val="1"/>
          <w:wAfter w:w="20" w:type="dxa"/>
        </w:trPr>
        <w:tc>
          <w:tcPr>
            <w:tcW w:w="351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946EAE" w14:textId="56FC9D40" w:rsidR="00EF3ED9" w:rsidRPr="00512B28" w:rsidRDefault="00EF3ED9" w:rsidP="006B4073">
            <w:pPr>
              <w:spacing w:before="40" w:after="40" w:line="240" w:lineRule="auto"/>
              <w:ind w:left="142"/>
              <w:jc w:val="both"/>
              <w:rPr>
                <w:sz w:val="12"/>
                <w:szCs w:val="12"/>
              </w:rPr>
            </w:pPr>
            <w:r>
              <w:rPr>
                <w:sz w:val="12"/>
                <w:szCs w:val="12"/>
              </w:rPr>
              <w:t xml:space="preserve">A operação </w:t>
            </w:r>
            <w:r w:rsidR="00342E01">
              <w:rPr>
                <w:sz w:val="12"/>
                <w:szCs w:val="12"/>
              </w:rPr>
              <w:t>promove a prevenção de práticas discriminatórias</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066CB00" w14:textId="77777777" w:rsidR="00EF3ED9" w:rsidRPr="00512B28" w:rsidRDefault="00EF3ED9"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28684E9" w14:textId="77777777" w:rsidR="00EF3ED9" w:rsidRPr="00512B28" w:rsidRDefault="00EF3ED9"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A5A42E" w14:textId="77777777" w:rsidR="00EF3ED9" w:rsidRPr="00512B28" w:rsidRDefault="00EF3ED9" w:rsidP="00A14F01">
            <w:pPr>
              <w:spacing w:before="40" w:after="40" w:line="240" w:lineRule="auto"/>
              <w:jc w:val="center"/>
              <w:rPr>
                <w:b/>
                <w:sz w:val="12"/>
                <w:szCs w:val="12"/>
              </w:rPr>
            </w:pPr>
          </w:p>
        </w:tc>
        <w:tc>
          <w:tcPr>
            <w:tcW w:w="21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9841C5" w14:textId="77777777" w:rsidR="00EF3ED9" w:rsidRPr="00CA54B3" w:rsidRDefault="00EF3ED9" w:rsidP="006F79C8">
            <w:pPr>
              <w:spacing w:before="40" w:after="40" w:line="240" w:lineRule="auto"/>
              <w:rPr>
                <w:i/>
                <w:sz w:val="12"/>
                <w:szCs w:val="12"/>
              </w:rPr>
            </w:pPr>
          </w:p>
        </w:tc>
        <w:tc>
          <w:tcPr>
            <w:tcW w:w="1418"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1FD9DC" w14:textId="77777777" w:rsidR="00EF3ED9" w:rsidRPr="00512B28" w:rsidRDefault="00EF3ED9" w:rsidP="00A14F01">
            <w:pPr>
              <w:spacing w:before="40" w:after="40" w:line="240" w:lineRule="auto"/>
              <w:jc w:val="center"/>
              <w:rPr>
                <w:b/>
                <w:sz w:val="12"/>
                <w:szCs w:val="12"/>
              </w:rPr>
            </w:pPr>
          </w:p>
        </w:tc>
        <w:tc>
          <w:tcPr>
            <w:tcW w:w="1426"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2F5CF12" w14:textId="77777777" w:rsidR="00EF3ED9" w:rsidRPr="00512B28" w:rsidRDefault="00EF3ED9" w:rsidP="00A14F01">
            <w:pPr>
              <w:spacing w:before="40" w:after="40" w:line="240" w:lineRule="auto"/>
              <w:jc w:val="center"/>
              <w:rPr>
                <w:b/>
                <w:sz w:val="12"/>
                <w:szCs w:val="12"/>
              </w:rPr>
            </w:pPr>
          </w:p>
        </w:tc>
      </w:tr>
      <w:tr w:rsidR="006B4073" w:rsidRPr="00512B28" w14:paraId="0FF39B9C" w14:textId="77777777" w:rsidTr="00EF3ED9">
        <w:trPr>
          <w:gridAfter w:val="1"/>
          <w:wAfter w:w="20" w:type="dxa"/>
        </w:trPr>
        <w:tc>
          <w:tcPr>
            <w:tcW w:w="351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4AA05BF" w14:textId="6C9EF3EE" w:rsidR="006B4073" w:rsidRPr="00512B28" w:rsidRDefault="00342E01" w:rsidP="00342E01">
            <w:pPr>
              <w:spacing w:before="40" w:after="40" w:line="240" w:lineRule="auto"/>
              <w:ind w:left="142"/>
              <w:jc w:val="both"/>
              <w:rPr>
                <w:sz w:val="12"/>
                <w:szCs w:val="12"/>
              </w:rPr>
            </w:pPr>
            <w:r>
              <w:rPr>
                <w:sz w:val="12"/>
                <w:szCs w:val="12"/>
              </w:rPr>
              <w:t xml:space="preserve">A organização </w:t>
            </w:r>
            <w:r w:rsidR="006B4073" w:rsidRPr="00512B28">
              <w:rPr>
                <w:sz w:val="12"/>
                <w:szCs w:val="12"/>
              </w:rPr>
              <w:t>adota orientações e/ou procedimentos que promovam a utilização de linguagem</w:t>
            </w:r>
            <w:r>
              <w:rPr>
                <w:sz w:val="12"/>
                <w:szCs w:val="12"/>
              </w:rPr>
              <w:t xml:space="preserve"> e imagens</w:t>
            </w:r>
            <w:r w:rsidR="006B4073" w:rsidRPr="00512B28">
              <w:rPr>
                <w:sz w:val="12"/>
                <w:szCs w:val="12"/>
              </w:rPr>
              <w:t xml:space="preserve"> não sexista e inclusiva na comunicação interna e externa?</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AB2537" w14:textId="77777777" w:rsidR="006B4073" w:rsidRPr="00512B28" w:rsidRDefault="006B4073"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5BF64A2" w14:textId="77777777" w:rsidR="006B4073" w:rsidRPr="00512B28" w:rsidRDefault="006B4073"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84506E" w14:textId="77777777" w:rsidR="006B4073" w:rsidRPr="00512B28" w:rsidRDefault="006B4073" w:rsidP="00A14F01">
            <w:pPr>
              <w:spacing w:before="40" w:after="40" w:line="240" w:lineRule="auto"/>
              <w:jc w:val="center"/>
              <w:rPr>
                <w:b/>
                <w:sz w:val="12"/>
                <w:szCs w:val="12"/>
              </w:rPr>
            </w:pPr>
          </w:p>
        </w:tc>
        <w:tc>
          <w:tcPr>
            <w:tcW w:w="21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7FB41" w14:textId="22926BE0" w:rsidR="006B4073" w:rsidRDefault="006F79C8" w:rsidP="006F79C8">
            <w:pPr>
              <w:spacing w:before="40" w:after="40" w:line="240" w:lineRule="auto"/>
              <w:rPr>
                <w:i/>
                <w:sz w:val="12"/>
                <w:szCs w:val="12"/>
              </w:rPr>
            </w:pPr>
            <w:r w:rsidRPr="00CA54B3">
              <w:rPr>
                <w:i/>
                <w:sz w:val="12"/>
                <w:szCs w:val="12"/>
              </w:rPr>
              <w:t xml:space="preserve">Ex: </w:t>
            </w:r>
            <w:r w:rsidR="00E63FA7" w:rsidRPr="00CA54B3">
              <w:rPr>
                <w:i/>
                <w:sz w:val="12"/>
                <w:szCs w:val="12"/>
              </w:rPr>
              <w:br/>
              <w:t xml:space="preserve">- </w:t>
            </w:r>
            <w:r w:rsidRPr="00CA54B3">
              <w:rPr>
                <w:i/>
                <w:sz w:val="12"/>
                <w:szCs w:val="12"/>
              </w:rPr>
              <w:t xml:space="preserve">Manual ou guia de linguagem inclusiva; </w:t>
            </w:r>
            <w:r w:rsidR="00E63FA7" w:rsidRPr="00CA54B3">
              <w:rPr>
                <w:i/>
                <w:sz w:val="12"/>
                <w:szCs w:val="12"/>
              </w:rPr>
              <w:br/>
            </w:r>
            <w:r w:rsidR="00033C57" w:rsidRPr="00CA54B3">
              <w:rPr>
                <w:i/>
                <w:sz w:val="12"/>
                <w:szCs w:val="12"/>
              </w:rPr>
              <w:br/>
              <w:t xml:space="preserve">- Sessões de sensibilização </w:t>
            </w:r>
            <w:r w:rsidR="00342E01">
              <w:rPr>
                <w:i/>
                <w:sz w:val="12"/>
                <w:szCs w:val="12"/>
              </w:rPr>
              <w:t>para a adoção de linguagem e imagens neutras e inclusivas</w:t>
            </w:r>
          </w:p>
          <w:p w14:paraId="58563ECA" w14:textId="77777777" w:rsidR="00FC6F8D" w:rsidRDefault="00FC6F8D" w:rsidP="006F79C8">
            <w:pPr>
              <w:spacing w:before="40" w:after="40" w:line="240" w:lineRule="auto"/>
              <w:rPr>
                <w:i/>
                <w:sz w:val="12"/>
                <w:szCs w:val="12"/>
              </w:rPr>
            </w:pPr>
          </w:p>
          <w:p w14:paraId="2EDE1656" w14:textId="77777777" w:rsidR="00FC6F8D" w:rsidRDefault="00FC6F8D" w:rsidP="00FC6F8D">
            <w:pPr>
              <w:spacing w:before="40" w:after="40" w:line="240" w:lineRule="auto"/>
              <w:rPr>
                <w:i/>
                <w:sz w:val="12"/>
                <w:szCs w:val="12"/>
              </w:rPr>
            </w:pPr>
            <w:r>
              <w:rPr>
                <w:i/>
                <w:sz w:val="12"/>
                <w:szCs w:val="12"/>
              </w:rPr>
              <w:t>- Manual para apresentação de queixas de discriminação, assédio ou atitudes sexistas;</w:t>
            </w:r>
          </w:p>
          <w:p w14:paraId="190BA4D5" w14:textId="77777777" w:rsidR="00FC6F8D" w:rsidRDefault="00FC6F8D" w:rsidP="00FC6F8D">
            <w:pPr>
              <w:spacing w:before="40" w:after="40" w:line="240" w:lineRule="auto"/>
              <w:rPr>
                <w:i/>
                <w:sz w:val="12"/>
                <w:szCs w:val="12"/>
              </w:rPr>
            </w:pPr>
            <w:r w:rsidRPr="00CA54B3">
              <w:rPr>
                <w:i/>
                <w:sz w:val="12"/>
                <w:szCs w:val="12"/>
              </w:rPr>
              <w:t>- Sessões informativas ou formação</w:t>
            </w:r>
          </w:p>
          <w:p w14:paraId="6EBF2CB5" w14:textId="77777777" w:rsidR="00FC6F8D" w:rsidRDefault="00FC6F8D" w:rsidP="00FC6F8D">
            <w:pPr>
              <w:spacing w:before="40" w:after="40" w:line="240" w:lineRule="auto"/>
              <w:rPr>
                <w:i/>
                <w:sz w:val="12"/>
                <w:szCs w:val="12"/>
              </w:rPr>
            </w:pPr>
            <w:r w:rsidRPr="00CA54B3">
              <w:rPr>
                <w:i/>
                <w:sz w:val="12"/>
                <w:szCs w:val="12"/>
              </w:rPr>
              <w:t xml:space="preserve">- Adoção de códigos de boa conduta para a prevenção e combate ao assédio e violência no trabalho; </w:t>
            </w:r>
            <w:r w:rsidRPr="00CA54B3">
              <w:rPr>
                <w:i/>
                <w:sz w:val="12"/>
                <w:szCs w:val="12"/>
              </w:rPr>
              <w:br/>
              <w:t>- Sessões de sensibilização e informação sobre assédio moral, sexual e violência no trabalho;</w:t>
            </w:r>
          </w:p>
          <w:p w14:paraId="3F6656F9" w14:textId="77777777" w:rsidR="00EF3ED9" w:rsidRDefault="00FC6F8D" w:rsidP="00FC6F8D">
            <w:pPr>
              <w:spacing w:before="40" w:after="40" w:line="240" w:lineRule="auto"/>
              <w:rPr>
                <w:i/>
                <w:sz w:val="12"/>
                <w:szCs w:val="12"/>
              </w:rPr>
            </w:pPr>
            <w:r>
              <w:rPr>
                <w:i/>
                <w:sz w:val="12"/>
                <w:szCs w:val="12"/>
              </w:rPr>
              <w:t>- Outros mecanismos para detetar e solucionar este tipo de situações</w:t>
            </w:r>
          </w:p>
          <w:p w14:paraId="610E3A91" w14:textId="372317D6" w:rsidR="00FC6F8D" w:rsidRPr="00CA54B3" w:rsidRDefault="00FC6F8D" w:rsidP="00FC6F8D">
            <w:pPr>
              <w:spacing w:before="40" w:after="40" w:line="240" w:lineRule="auto"/>
              <w:rPr>
                <w:i/>
                <w:sz w:val="12"/>
                <w:szCs w:val="12"/>
              </w:rPr>
            </w:pPr>
          </w:p>
        </w:tc>
        <w:tc>
          <w:tcPr>
            <w:tcW w:w="1418"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9E9A5C3" w14:textId="77777777" w:rsidR="006B4073" w:rsidRPr="00512B28" w:rsidRDefault="006B4073" w:rsidP="00A14F01">
            <w:pPr>
              <w:spacing w:before="40" w:after="40" w:line="240" w:lineRule="auto"/>
              <w:jc w:val="center"/>
              <w:rPr>
                <w:b/>
                <w:sz w:val="12"/>
                <w:szCs w:val="12"/>
              </w:rPr>
            </w:pPr>
          </w:p>
        </w:tc>
        <w:tc>
          <w:tcPr>
            <w:tcW w:w="1426"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928EC" w14:textId="77777777" w:rsidR="006B4073" w:rsidRPr="00512B28" w:rsidRDefault="006B4073" w:rsidP="00A14F01">
            <w:pPr>
              <w:spacing w:before="40" w:after="40" w:line="240" w:lineRule="auto"/>
              <w:jc w:val="center"/>
              <w:rPr>
                <w:b/>
                <w:sz w:val="12"/>
                <w:szCs w:val="12"/>
              </w:rPr>
            </w:pPr>
          </w:p>
        </w:tc>
      </w:tr>
      <w:tr w:rsidR="00AB2134" w:rsidRPr="00990358" w14:paraId="565A9BAD" w14:textId="77777777" w:rsidTr="00E70C4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17365D" w:themeFill="text2" w:themeFillShade="BF"/>
            <w:vAlign w:val="center"/>
          </w:tcPr>
          <w:p w14:paraId="1DC2D463" w14:textId="2678C769" w:rsidR="00AB2134" w:rsidRPr="00990358" w:rsidRDefault="00AB2134" w:rsidP="00E70C46">
            <w:pPr>
              <w:spacing w:after="60" w:line="240" w:lineRule="auto"/>
              <w:rPr>
                <w:i/>
                <w:sz w:val="18"/>
                <w:highlight w:val="yellow"/>
              </w:rPr>
            </w:pPr>
            <w:r w:rsidRPr="00AB2134">
              <w:rPr>
                <w:b/>
                <w:i/>
                <w:sz w:val="16"/>
              </w:rPr>
              <w:lastRenderedPageBreak/>
              <w:t xml:space="preserve">Parecer global conclusivo </w:t>
            </w:r>
            <w:r w:rsidR="00A93A7B">
              <w:rPr>
                <w:b/>
                <w:i/>
                <w:sz w:val="16"/>
              </w:rPr>
              <w:t>(a preencher pela AG/OI em sede de análise de candidatura)</w:t>
            </w:r>
          </w:p>
        </w:tc>
      </w:tr>
      <w:tr w:rsidR="00AB2134" w:rsidRPr="00E82780" w14:paraId="4D09F4BB" w14:textId="77777777" w:rsidTr="00E70C4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6D132126" w14:textId="77777777" w:rsidR="00AB2134" w:rsidRDefault="00AB2134" w:rsidP="00E70C46">
            <w:pPr>
              <w:spacing w:before="60" w:after="0" w:line="240" w:lineRule="auto"/>
              <w:jc w:val="both"/>
              <w:rPr>
                <w:sz w:val="16"/>
                <w:szCs w:val="16"/>
              </w:rPr>
            </w:pPr>
            <w:r w:rsidRPr="00CA54B3">
              <w:rPr>
                <w:b/>
                <w:sz w:val="16"/>
                <w:szCs w:val="16"/>
              </w:rPr>
              <w:t>Parecer:</w:t>
            </w:r>
            <w:r w:rsidRPr="00F64DA1">
              <w:rPr>
                <w:sz w:val="16"/>
                <w:szCs w:val="16"/>
              </w:rPr>
              <w:t xml:space="preserve"> </w:t>
            </w:r>
          </w:p>
          <w:p w14:paraId="11EB9ED3" w14:textId="77777777" w:rsidR="00AB2134" w:rsidRDefault="00AB2134" w:rsidP="00E70C46">
            <w:pPr>
              <w:spacing w:before="60" w:after="0" w:line="240" w:lineRule="auto"/>
              <w:jc w:val="both"/>
              <w:rPr>
                <w:sz w:val="16"/>
                <w:szCs w:val="16"/>
              </w:rPr>
            </w:pPr>
          </w:p>
          <w:p w14:paraId="1738CD69" w14:textId="77777777" w:rsidR="00AB2134" w:rsidRDefault="00AB2134" w:rsidP="00E70C46">
            <w:pPr>
              <w:spacing w:before="60" w:after="0" w:line="240" w:lineRule="auto"/>
              <w:jc w:val="both"/>
              <w:rPr>
                <w:sz w:val="16"/>
                <w:szCs w:val="16"/>
              </w:rPr>
            </w:pPr>
          </w:p>
          <w:p w14:paraId="792CF6EE" w14:textId="77777777" w:rsidR="00AB2134" w:rsidRPr="00F64DA1" w:rsidRDefault="00AB2134" w:rsidP="00E70C46">
            <w:pPr>
              <w:spacing w:before="60" w:after="0" w:line="240" w:lineRule="auto"/>
              <w:jc w:val="both"/>
              <w:rPr>
                <w:sz w:val="16"/>
                <w:szCs w:val="16"/>
              </w:rPr>
            </w:pPr>
          </w:p>
        </w:tc>
      </w:tr>
      <w:tr w:rsidR="00AB2134" w:rsidRPr="00E82780" w14:paraId="6EC9B54D" w14:textId="77777777" w:rsidTr="00E70C4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11FE95E9" w14:textId="77777777" w:rsidR="00AB2134" w:rsidRPr="00990358" w:rsidRDefault="00AB2134" w:rsidP="00E70C46">
            <w:pPr>
              <w:spacing w:before="60" w:after="0" w:line="240" w:lineRule="auto"/>
              <w:jc w:val="both"/>
              <w:rPr>
                <w:b/>
                <w:sz w:val="16"/>
                <w:szCs w:val="16"/>
                <w:highlight w:val="yellow"/>
              </w:rPr>
            </w:pPr>
          </w:p>
        </w:tc>
      </w:tr>
      <w:tr w:rsidR="00990358" w:rsidRPr="00990358" w14:paraId="096E4F9E"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17365D" w:themeFill="text2" w:themeFillShade="BF"/>
            <w:vAlign w:val="center"/>
          </w:tcPr>
          <w:p w14:paraId="4B3D4AE0" w14:textId="77777777" w:rsidR="00990358" w:rsidRPr="00AB2134" w:rsidRDefault="00AB2134" w:rsidP="00990358">
            <w:pPr>
              <w:spacing w:after="60" w:line="240" w:lineRule="auto"/>
              <w:rPr>
                <w:i/>
                <w:sz w:val="18"/>
              </w:rPr>
            </w:pPr>
            <w:r w:rsidRPr="00AB2134">
              <w:rPr>
                <w:b/>
                <w:i/>
                <w:sz w:val="16"/>
              </w:rPr>
              <w:t xml:space="preserve">Balanço </w:t>
            </w:r>
            <w:proofErr w:type="gramStart"/>
            <w:r w:rsidRPr="00AB2134">
              <w:rPr>
                <w:b/>
                <w:i/>
                <w:sz w:val="16"/>
              </w:rPr>
              <w:t>Final</w:t>
            </w:r>
            <w:r w:rsidR="00990358" w:rsidRPr="00AB2134">
              <w:rPr>
                <w:b/>
                <w:i/>
                <w:sz w:val="16"/>
              </w:rPr>
              <w:t xml:space="preserve"> </w:t>
            </w:r>
            <w:r w:rsidR="003572DD">
              <w:rPr>
                <w:b/>
                <w:i/>
                <w:sz w:val="16"/>
              </w:rPr>
              <w:t xml:space="preserve"> (a</w:t>
            </w:r>
            <w:proofErr w:type="gramEnd"/>
            <w:r w:rsidR="003572DD">
              <w:rPr>
                <w:b/>
                <w:i/>
                <w:sz w:val="16"/>
              </w:rPr>
              <w:t xml:space="preserve"> preencher pela entidade beneficiária em sede </w:t>
            </w:r>
            <w:r w:rsidR="003572DD" w:rsidRPr="00E15EE6">
              <w:rPr>
                <w:b/>
                <w:i/>
                <w:sz w:val="16"/>
              </w:rPr>
              <w:t>de pedido de pagamento de saldo final</w:t>
            </w:r>
            <w:r w:rsidR="003572DD">
              <w:rPr>
                <w:b/>
                <w:i/>
                <w:sz w:val="16"/>
              </w:rPr>
              <w:t>)</w:t>
            </w:r>
          </w:p>
        </w:tc>
      </w:tr>
      <w:tr w:rsidR="00990358" w:rsidRPr="00E82780" w14:paraId="185831EE"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67F10483" w14:textId="77777777" w:rsidR="00990358" w:rsidRDefault="00990358" w:rsidP="00990358">
            <w:pPr>
              <w:spacing w:before="60" w:after="0" w:line="240" w:lineRule="auto"/>
              <w:jc w:val="both"/>
              <w:rPr>
                <w:sz w:val="16"/>
                <w:szCs w:val="16"/>
              </w:rPr>
            </w:pPr>
          </w:p>
          <w:p w14:paraId="24470490" w14:textId="77777777" w:rsidR="00990358" w:rsidRDefault="00990358" w:rsidP="00990358">
            <w:pPr>
              <w:spacing w:before="60" w:after="0" w:line="240" w:lineRule="auto"/>
              <w:jc w:val="both"/>
              <w:rPr>
                <w:sz w:val="16"/>
                <w:szCs w:val="16"/>
              </w:rPr>
            </w:pPr>
          </w:p>
          <w:p w14:paraId="5386BC29" w14:textId="77777777" w:rsidR="00990358" w:rsidRDefault="00990358" w:rsidP="00990358">
            <w:pPr>
              <w:spacing w:before="60" w:after="0" w:line="240" w:lineRule="auto"/>
              <w:jc w:val="both"/>
              <w:rPr>
                <w:sz w:val="16"/>
                <w:szCs w:val="16"/>
              </w:rPr>
            </w:pPr>
          </w:p>
          <w:p w14:paraId="72ED6568" w14:textId="77777777" w:rsidR="00990358" w:rsidRPr="00F64DA1" w:rsidRDefault="00990358" w:rsidP="00990358">
            <w:pPr>
              <w:spacing w:before="60" w:after="0" w:line="240" w:lineRule="auto"/>
              <w:jc w:val="both"/>
              <w:rPr>
                <w:sz w:val="16"/>
                <w:szCs w:val="16"/>
              </w:rPr>
            </w:pPr>
          </w:p>
        </w:tc>
      </w:tr>
      <w:tr w:rsidR="00AB2134" w:rsidRPr="00E82780" w14:paraId="764BD932"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0A8047B6" w14:textId="77777777" w:rsidR="00AB2134" w:rsidRPr="00990358" w:rsidRDefault="00AB2134" w:rsidP="00990358">
            <w:pPr>
              <w:spacing w:before="60" w:after="0" w:line="240" w:lineRule="auto"/>
              <w:jc w:val="both"/>
              <w:rPr>
                <w:b/>
                <w:sz w:val="16"/>
                <w:szCs w:val="16"/>
                <w:highlight w:val="yellow"/>
              </w:rPr>
            </w:pPr>
          </w:p>
        </w:tc>
      </w:tr>
    </w:tbl>
    <w:p w14:paraId="56D84953" w14:textId="77777777" w:rsidR="00671D21" w:rsidRDefault="00671D21">
      <w:pPr>
        <w:rPr>
          <w:sz w:val="16"/>
        </w:rPr>
      </w:pPr>
      <w:r>
        <w:rPr>
          <w:sz w:val="16"/>
        </w:rPr>
        <w:br w:type="page"/>
      </w:r>
    </w:p>
    <w:p w14:paraId="4281E03A" w14:textId="32491255" w:rsidR="009E03B0" w:rsidRDefault="00A93A7B" w:rsidP="00DE52A8">
      <w:pPr>
        <w:spacing w:after="120"/>
        <w:jc w:val="center"/>
        <w:rPr>
          <w:b/>
        </w:rPr>
      </w:pPr>
      <w:r>
        <w:rPr>
          <w:b/>
        </w:rPr>
        <w:lastRenderedPageBreak/>
        <w:t>Anexo</w:t>
      </w:r>
      <w:r w:rsidR="004F1B75">
        <w:rPr>
          <w:b/>
        </w:rPr>
        <w:t xml:space="preserve"> I – Legislação Aplicável</w:t>
      </w:r>
    </w:p>
    <w:p w14:paraId="61BBC4E6" w14:textId="77777777" w:rsidR="00450CE7" w:rsidRPr="007572C3" w:rsidRDefault="00450CE7" w:rsidP="00DE52A8">
      <w:pPr>
        <w:spacing w:after="120"/>
        <w:jc w:val="center"/>
        <w:rPr>
          <w:b/>
        </w:rPr>
      </w:pPr>
    </w:p>
    <w:tbl>
      <w:tblPr>
        <w:tblW w:w="0" w:type="auto"/>
        <w:shd w:val="clear" w:color="auto" w:fill="17365D" w:themeFill="text2" w:themeFillShade="BF"/>
        <w:tblLook w:val="04A0" w:firstRow="1" w:lastRow="0" w:firstColumn="1" w:lastColumn="0" w:noHBand="0" w:noVBand="1"/>
      </w:tblPr>
      <w:tblGrid>
        <w:gridCol w:w="9747"/>
      </w:tblGrid>
      <w:tr w:rsidR="006B4073" w:rsidRPr="00C43B9C" w14:paraId="5C56BB28" w14:textId="77777777" w:rsidTr="00A14F01">
        <w:trPr>
          <w:trHeight w:val="170"/>
        </w:trPr>
        <w:tc>
          <w:tcPr>
            <w:tcW w:w="9747" w:type="dxa"/>
            <w:shd w:val="clear" w:color="auto" w:fill="17365D" w:themeFill="text2" w:themeFillShade="BF"/>
            <w:vAlign w:val="center"/>
          </w:tcPr>
          <w:p w14:paraId="0B83DA34" w14:textId="59E803C4" w:rsidR="006B4073" w:rsidRPr="000A2C07" w:rsidRDefault="004F1B75" w:rsidP="006B4073">
            <w:pPr>
              <w:spacing w:before="40" w:after="40" w:line="240" w:lineRule="auto"/>
              <w:rPr>
                <w:b/>
                <w:i/>
                <w:sz w:val="16"/>
              </w:rPr>
            </w:pPr>
            <w:r>
              <w:rPr>
                <w:b/>
                <w:i/>
                <w:sz w:val="16"/>
              </w:rPr>
              <w:t>Compromissos internacionais</w:t>
            </w:r>
          </w:p>
        </w:tc>
      </w:tr>
    </w:tbl>
    <w:p w14:paraId="0656C534" w14:textId="77777777" w:rsidR="006B4073" w:rsidRPr="000A2C07" w:rsidRDefault="006B4073" w:rsidP="006B4073">
      <w:pPr>
        <w:spacing w:after="0"/>
        <w:rPr>
          <w:sz w:val="4"/>
          <w:szCs w:val="4"/>
        </w:rPr>
      </w:pPr>
    </w:p>
    <w:p w14:paraId="27C923F6" w14:textId="77777777" w:rsidR="00536F06" w:rsidRPr="00CA54B3" w:rsidRDefault="00F373D2" w:rsidP="00536F06">
      <w:pPr>
        <w:pStyle w:val="Bullet"/>
        <w:jc w:val="both"/>
        <w:rPr>
          <w:sz w:val="16"/>
          <w:szCs w:val="16"/>
        </w:rPr>
      </w:pPr>
      <w:hyperlink r:id="rId9" w:anchor="13" w:history="1">
        <w:r w:rsidR="00536F06" w:rsidRPr="00795ACA">
          <w:rPr>
            <w:rStyle w:val="Hiperligao"/>
            <w:sz w:val="16"/>
            <w:szCs w:val="16"/>
          </w:rPr>
          <w:t>Declar</w:t>
        </w:r>
        <w:r w:rsidR="00795ACA" w:rsidRPr="00795ACA">
          <w:rPr>
            <w:rStyle w:val="Hiperligao"/>
            <w:sz w:val="16"/>
            <w:szCs w:val="16"/>
          </w:rPr>
          <w:t>ação Universal dos Direitos Humanos</w:t>
        </w:r>
      </w:hyperlink>
      <w:r w:rsidR="00B91E36">
        <w:rPr>
          <w:sz w:val="16"/>
          <w:szCs w:val="16"/>
        </w:rPr>
        <w:t xml:space="preserve"> </w:t>
      </w:r>
      <w:r w:rsidR="00B91E36" w:rsidRPr="00CA54B3">
        <w:rPr>
          <w:sz w:val="16"/>
          <w:szCs w:val="16"/>
        </w:rPr>
        <w:t>[Artigo 7.º]</w:t>
      </w:r>
      <w:r w:rsidR="00536F06" w:rsidRPr="00CA54B3">
        <w:rPr>
          <w:sz w:val="16"/>
          <w:szCs w:val="16"/>
        </w:rPr>
        <w:t>;</w:t>
      </w:r>
    </w:p>
    <w:p w14:paraId="6A75546E" w14:textId="77777777" w:rsidR="00872248" w:rsidRPr="00CA54B3" w:rsidRDefault="00F373D2" w:rsidP="00D3761B">
      <w:pPr>
        <w:pStyle w:val="Bullet"/>
        <w:jc w:val="both"/>
        <w:rPr>
          <w:sz w:val="16"/>
        </w:rPr>
      </w:pPr>
      <w:hyperlink r:id="rId10" w:history="1">
        <w:r w:rsidR="00872248" w:rsidRPr="00CA54B3">
          <w:rPr>
            <w:rStyle w:val="Hiperligao"/>
            <w:sz w:val="16"/>
          </w:rPr>
          <w:t>Carta dos Direitos Fundamentais da União Europeia</w:t>
        </w:r>
      </w:hyperlink>
      <w:r w:rsidR="00B91E36" w:rsidRPr="00CA54B3">
        <w:rPr>
          <w:sz w:val="16"/>
        </w:rPr>
        <w:t xml:space="preserve"> [TÍTULO III </w:t>
      </w:r>
      <w:r w:rsidR="0059651E" w:rsidRPr="00CA54B3">
        <w:rPr>
          <w:sz w:val="16"/>
        </w:rPr>
        <w:t>–</w:t>
      </w:r>
      <w:r w:rsidR="00B91E36" w:rsidRPr="00CA54B3">
        <w:rPr>
          <w:sz w:val="16"/>
        </w:rPr>
        <w:t xml:space="preserve"> IGUALDADE</w:t>
      </w:r>
      <w:r w:rsidR="0059651E" w:rsidRPr="00CA54B3">
        <w:rPr>
          <w:sz w:val="16"/>
        </w:rPr>
        <w:t xml:space="preserve"> </w:t>
      </w:r>
      <w:r w:rsidR="00BE10B7" w:rsidRPr="00CA54B3">
        <w:rPr>
          <w:sz w:val="16"/>
        </w:rPr>
        <w:t xml:space="preserve">- </w:t>
      </w:r>
      <w:r w:rsidR="0059651E" w:rsidRPr="00CA54B3">
        <w:rPr>
          <w:sz w:val="16"/>
        </w:rPr>
        <w:t>Artigos 20.º a 26.º]</w:t>
      </w:r>
      <w:r w:rsidR="00872248" w:rsidRPr="00CA54B3">
        <w:rPr>
          <w:sz w:val="16"/>
        </w:rPr>
        <w:t>;</w:t>
      </w:r>
    </w:p>
    <w:p w14:paraId="3234E56A" w14:textId="77777777" w:rsidR="00B91E36" w:rsidRPr="00CA54B3" w:rsidRDefault="00F373D2" w:rsidP="00331B40">
      <w:pPr>
        <w:pStyle w:val="Bullet"/>
        <w:jc w:val="both"/>
        <w:rPr>
          <w:sz w:val="16"/>
        </w:rPr>
      </w:pPr>
      <w:hyperlink r:id="rId11" w:history="1">
        <w:r w:rsidR="00B91E36" w:rsidRPr="00CA54B3">
          <w:rPr>
            <w:rStyle w:val="Hiperligao"/>
            <w:sz w:val="16"/>
          </w:rPr>
          <w:t xml:space="preserve">Tratado da União Europeia </w:t>
        </w:r>
        <w:r w:rsidR="00BE10B7" w:rsidRPr="00CA54B3">
          <w:rPr>
            <w:rStyle w:val="Hiperligao"/>
            <w:sz w:val="16"/>
          </w:rPr>
          <w:t xml:space="preserve">e </w:t>
        </w:r>
        <w:r w:rsidR="00B91E36" w:rsidRPr="00CA54B3">
          <w:rPr>
            <w:rStyle w:val="Hiperligao"/>
            <w:sz w:val="16"/>
          </w:rPr>
          <w:t>Tratado de Funcion</w:t>
        </w:r>
        <w:r w:rsidR="00BE10B7" w:rsidRPr="00CA54B3">
          <w:rPr>
            <w:rStyle w:val="Hiperligao"/>
            <w:sz w:val="16"/>
          </w:rPr>
          <w:t>amento da União Europeia</w:t>
        </w:r>
      </w:hyperlink>
      <w:r w:rsidR="00BE10B7" w:rsidRPr="00CA54B3">
        <w:rPr>
          <w:sz w:val="16"/>
        </w:rPr>
        <w:t xml:space="preserve"> [PARTE II – NÃO DISCRIMINAÇÃO E CIDADANIA DA UNIÃO];</w:t>
      </w:r>
    </w:p>
    <w:p w14:paraId="3251EB1A" w14:textId="77777777" w:rsidR="00872248" w:rsidRDefault="00F373D2" w:rsidP="00B91E36">
      <w:pPr>
        <w:pStyle w:val="Bullet"/>
        <w:jc w:val="both"/>
        <w:rPr>
          <w:sz w:val="16"/>
        </w:rPr>
      </w:pPr>
      <w:hyperlink r:id="rId12" w:history="1">
        <w:r w:rsidR="006B4073" w:rsidRPr="004B4948">
          <w:rPr>
            <w:rStyle w:val="Hiperligao"/>
            <w:sz w:val="16"/>
          </w:rPr>
          <w:t>Pacto Europeu para a Igualdade entre Homens e Mulheres (2011-2020)</w:t>
        </w:r>
      </w:hyperlink>
    </w:p>
    <w:p w14:paraId="0BB504E3" w14:textId="51441AF5" w:rsidR="00AA0050" w:rsidRPr="00CA54B3" w:rsidRDefault="00F373D2" w:rsidP="00AA0050">
      <w:pPr>
        <w:pStyle w:val="Bullet"/>
        <w:rPr>
          <w:sz w:val="16"/>
        </w:rPr>
      </w:pPr>
      <w:hyperlink r:id="rId13" w:history="1">
        <w:r w:rsidR="00AA0050" w:rsidRPr="00CA54B3">
          <w:rPr>
            <w:rStyle w:val="Hiperligao"/>
            <w:sz w:val="16"/>
          </w:rPr>
          <w:t xml:space="preserve">Convenção </w:t>
        </w:r>
        <w:r w:rsidR="004116CE" w:rsidRPr="00CA54B3">
          <w:rPr>
            <w:rStyle w:val="Hiperligao"/>
            <w:sz w:val="16"/>
          </w:rPr>
          <w:t xml:space="preserve">das Nações Unidas sobre </w:t>
        </w:r>
        <w:r w:rsidR="00AA0050" w:rsidRPr="00CA54B3">
          <w:rPr>
            <w:rStyle w:val="Hiperligao"/>
            <w:sz w:val="16"/>
          </w:rPr>
          <w:t>os direitos das pessoas com deficiência (2009-2019</w:t>
        </w:r>
      </w:hyperlink>
      <w:r w:rsidR="00AA0050" w:rsidRPr="00CA54B3">
        <w:rPr>
          <w:color w:val="548DD4" w:themeColor="text2" w:themeTint="99"/>
          <w:sz w:val="16"/>
        </w:rPr>
        <w:t>)</w:t>
      </w:r>
    </w:p>
    <w:p w14:paraId="3A893409" w14:textId="77777777" w:rsidR="00491863" w:rsidRPr="00CA54B3" w:rsidRDefault="00F373D2" w:rsidP="00AA0050">
      <w:pPr>
        <w:pStyle w:val="Bullet"/>
        <w:rPr>
          <w:sz w:val="16"/>
        </w:rPr>
      </w:pPr>
      <w:hyperlink r:id="rId14" w:history="1">
        <w:r w:rsidR="00491863" w:rsidRPr="00CA54B3">
          <w:rPr>
            <w:rStyle w:val="Hiperligao"/>
            <w:sz w:val="16"/>
          </w:rPr>
          <w:t>Estratégia Europeia para a Deficiência (2010-2020)</w:t>
        </w:r>
      </w:hyperlink>
    </w:p>
    <w:p w14:paraId="3C9E0042" w14:textId="77777777" w:rsidR="00373E51" w:rsidRPr="00450CE7" w:rsidRDefault="00F373D2" w:rsidP="00373E51">
      <w:pPr>
        <w:pStyle w:val="Bullet"/>
        <w:rPr>
          <w:rStyle w:val="Hiperligao"/>
          <w:color w:val="auto"/>
          <w:sz w:val="16"/>
        </w:rPr>
      </w:pPr>
      <w:hyperlink r:id="rId15" w:history="1">
        <w:r w:rsidR="00373E51" w:rsidRPr="00CA54B3">
          <w:rPr>
            <w:rStyle w:val="Hiperligao"/>
            <w:sz w:val="16"/>
          </w:rPr>
          <w:t>Convenção Internacional sobre a Eliminação de todas as formas de Discriminação Racial</w:t>
        </w:r>
      </w:hyperlink>
    </w:p>
    <w:p w14:paraId="365DDB0B" w14:textId="77777777" w:rsidR="00450CE7" w:rsidRDefault="00450CE7" w:rsidP="00450CE7">
      <w:pPr>
        <w:pStyle w:val="Bullet"/>
        <w:numPr>
          <w:ilvl w:val="0"/>
          <w:numId w:val="0"/>
        </w:numPr>
        <w:rPr>
          <w:rStyle w:val="Hiperligao"/>
        </w:rPr>
      </w:pPr>
    </w:p>
    <w:p w14:paraId="49A8FA28" w14:textId="77777777" w:rsidR="00450CE7" w:rsidRPr="00CA54B3" w:rsidRDefault="00450CE7" w:rsidP="00450CE7">
      <w:pPr>
        <w:pStyle w:val="Bullet"/>
        <w:numPr>
          <w:ilvl w:val="0"/>
          <w:numId w:val="0"/>
        </w:numPr>
        <w:rPr>
          <w:sz w:val="16"/>
        </w:rPr>
      </w:pPr>
    </w:p>
    <w:tbl>
      <w:tblPr>
        <w:tblW w:w="0" w:type="auto"/>
        <w:shd w:val="clear" w:color="auto" w:fill="17365D" w:themeFill="text2" w:themeFillShade="BF"/>
        <w:tblLook w:val="04A0" w:firstRow="1" w:lastRow="0" w:firstColumn="1" w:lastColumn="0" w:noHBand="0" w:noVBand="1"/>
      </w:tblPr>
      <w:tblGrid>
        <w:gridCol w:w="9747"/>
      </w:tblGrid>
      <w:tr w:rsidR="00B91E36" w:rsidRPr="00C43B9C" w14:paraId="0D043536" w14:textId="77777777" w:rsidTr="00F20CED">
        <w:trPr>
          <w:trHeight w:val="283"/>
        </w:trPr>
        <w:tc>
          <w:tcPr>
            <w:tcW w:w="9747" w:type="dxa"/>
            <w:shd w:val="clear" w:color="auto" w:fill="17365D" w:themeFill="text2" w:themeFillShade="BF"/>
            <w:vAlign w:val="center"/>
          </w:tcPr>
          <w:p w14:paraId="147CA64B" w14:textId="77777777" w:rsidR="00B91E36" w:rsidRPr="00521060" w:rsidRDefault="00B91E36" w:rsidP="00F20CED">
            <w:pPr>
              <w:spacing w:after="0"/>
              <w:rPr>
                <w:i/>
                <w:sz w:val="20"/>
              </w:rPr>
            </w:pPr>
            <w:r>
              <w:rPr>
                <w:i/>
                <w:sz w:val="18"/>
              </w:rPr>
              <w:t>Legislação na área da Igualdade de Género</w:t>
            </w:r>
          </w:p>
        </w:tc>
      </w:tr>
    </w:tbl>
    <w:p w14:paraId="757A014D" w14:textId="406F6068" w:rsidR="00D3761B" w:rsidRPr="00B91E36" w:rsidRDefault="00416B64" w:rsidP="007E5168">
      <w:pPr>
        <w:pBdr>
          <w:bottom w:val="single" w:sz="4" w:space="1" w:color="17365D" w:themeColor="text2" w:themeShade="BF"/>
        </w:pBdr>
        <w:spacing w:after="0" w:line="240" w:lineRule="auto"/>
        <w:jc w:val="both"/>
        <w:rPr>
          <w:sz w:val="18"/>
          <w:szCs w:val="16"/>
        </w:rPr>
      </w:pPr>
      <w:r w:rsidRPr="00B91E36">
        <w:rPr>
          <w:sz w:val="18"/>
          <w:szCs w:val="16"/>
        </w:rPr>
        <w:t>Bases Gerais</w:t>
      </w:r>
    </w:p>
    <w:p w14:paraId="6490D903" w14:textId="77777777" w:rsidR="00D3761B" w:rsidRPr="00CA54B3" w:rsidRDefault="00F373D2" w:rsidP="000C4C60">
      <w:pPr>
        <w:pStyle w:val="Bullet"/>
        <w:jc w:val="both"/>
        <w:rPr>
          <w:rStyle w:val="Hiperligao"/>
          <w:color w:val="auto"/>
          <w:sz w:val="16"/>
          <w:szCs w:val="16"/>
        </w:rPr>
      </w:pPr>
      <w:hyperlink r:id="rId16" w:history="1">
        <w:r w:rsidR="00862B95" w:rsidRPr="00CA54B3">
          <w:rPr>
            <w:rStyle w:val="Hiperligao"/>
            <w:sz w:val="16"/>
            <w:szCs w:val="16"/>
          </w:rPr>
          <w:t>Estratégia Nacional para a Igualdade e a Não Discriminação 2018-2030 «Portugal + Igual»</w:t>
        </w:r>
      </w:hyperlink>
      <w:r w:rsidR="00862B95" w:rsidRPr="00CA54B3">
        <w:rPr>
          <w:sz w:val="16"/>
          <w:szCs w:val="16"/>
        </w:rPr>
        <w:t xml:space="preserve">, que integra </w:t>
      </w:r>
      <w:r w:rsidR="001E1B3C" w:rsidRPr="00CA54B3">
        <w:rPr>
          <w:sz w:val="16"/>
          <w:szCs w:val="16"/>
        </w:rPr>
        <w:t xml:space="preserve">o </w:t>
      </w:r>
      <w:r w:rsidR="001E1B3C" w:rsidRPr="00CA54B3">
        <w:rPr>
          <w:b/>
          <w:sz w:val="16"/>
          <w:szCs w:val="16"/>
        </w:rPr>
        <w:t>Plano de a</w:t>
      </w:r>
      <w:r w:rsidR="00862B95" w:rsidRPr="00CA54B3">
        <w:rPr>
          <w:b/>
          <w:sz w:val="16"/>
          <w:szCs w:val="16"/>
        </w:rPr>
        <w:t xml:space="preserve">ção para a </w:t>
      </w:r>
      <w:r w:rsidR="001E1B3C" w:rsidRPr="00CA54B3">
        <w:rPr>
          <w:b/>
          <w:sz w:val="16"/>
          <w:szCs w:val="16"/>
        </w:rPr>
        <w:t>i</w:t>
      </w:r>
      <w:r w:rsidR="00862B95" w:rsidRPr="00CA54B3">
        <w:rPr>
          <w:b/>
          <w:sz w:val="16"/>
          <w:szCs w:val="16"/>
        </w:rPr>
        <w:t xml:space="preserve">gualdade entre </w:t>
      </w:r>
      <w:r w:rsidR="001E1B3C" w:rsidRPr="00CA54B3">
        <w:rPr>
          <w:b/>
          <w:sz w:val="16"/>
          <w:szCs w:val="16"/>
        </w:rPr>
        <w:t>m</w:t>
      </w:r>
      <w:r w:rsidR="00862B95" w:rsidRPr="00CA54B3">
        <w:rPr>
          <w:b/>
          <w:sz w:val="16"/>
          <w:szCs w:val="16"/>
        </w:rPr>
        <w:t xml:space="preserve">ulheres e </w:t>
      </w:r>
      <w:r w:rsidR="001E1B3C" w:rsidRPr="00CA54B3">
        <w:rPr>
          <w:b/>
          <w:sz w:val="16"/>
          <w:szCs w:val="16"/>
        </w:rPr>
        <w:t>h</w:t>
      </w:r>
      <w:r w:rsidR="00862B95" w:rsidRPr="00CA54B3">
        <w:rPr>
          <w:b/>
          <w:sz w:val="16"/>
          <w:szCs w:val="16"/>
        </w:rPr>
        <w:t>omens (PAIMH)</w:t>
      </w:r>
      <w:r w:rsidR="00862B95" w:rsidRPr="00CA54B3">
        <w:rPr>
          <w:sz w:val="16"/>
          <w:szCs w:val="16"/>
        </w:rPr>
        <w:t xml:space="preserve">, aprovada pela </w:t>
      </w:r>
      <w:r w:rsidR="00751A82" w:rsidRPr="00CA54B3">
        <w:rPr>
          <w:sz w:val="16"/>
          <w:szCs w:val="16"/>
        </w:rPr>
        <w:t>R</w:t>
      </w:r>
      <w:r w:rsidR="00872248" w:rsidRPr="00CA54B3">
        <w:rPr>
          <w:sz w:val="16"/>
          <w:szCs w:val="16"/>
        </w:rPr>
        <w:t xml:space="preserve">esolução de </w:t>
      </w:r>
      <w:r w:rsidR="00751A82" w:rsidRPr="00CA54B3">
        <w:rPr>
          <w:sz w:val="16"/>
          <w:szCs w:val="16"/>
        </w:rPr>
        <w:t>C</w:t>
      </w:r>
      <w:r w:rsidR="00872248" w:rsidRPr="00CA54B3">
        <w:rPr>
          <w:sz w:val="16"/>
          <w:szCs w:val="16"/>
        </w:rPr>
        <w:t xml:space="preserve">onselho de </w:t>
      </w:r>
      <w:r w:rsidR="00751A82" w:rsidRPr="00CA54B3">
        <w:rPr>
          <w:sz w:val="16"/>
          <w:szCs w:val="16"/>
        </w:rPr>
        <w:t>M</w:t>
      </w:r>
      <w:r w:rsidR="00872248" w:rsidRPr="00CA54B3">
        <w:rPr>
          <w:sz w:val="16"/>
          <w:szCs w:val="16"/>
        </w:rPr>
        <w:t>inistros</w:t>
      </w:r>
      <w:r w:rsidR="00862B95" w:rsidRPr="00CA54B3">
        <w:rPr>
          <w:sz w:val="16"/>
          <w:szCs w:val="16"/>
        </w:rPr>
        <w:t xml:space="preserve"> n</w:t>
      </w:r>
      <w:r w:rsidR="001E1B3C" w:rsidRPr="00CA54B3">
        <w:rPr>
          <w:sz w:val="16"/>
          <w:szCs w:val="16"/>
        </w:rPr>
        <w:t>.</w:t>
      </w:r>
      <w:r w:rsidR="00862B95" w:rsidRPr="00CA54B3">
        <w:rPr>
          <w:sz w:val="16"/>
          <w:szCs w:val="16"/>
        </w:rPr>
        <w:t>º 61/2018, de 21 de maio</w:t>
      </w:r>
      <w:r w:rsidR="00181488" w:rsidRPr="00CA54B3">
        <w:rPr>
          <w:rStyle w:val="Hiperligao"/>
          <w:sz w:val="16"/>
          <w:szCs w:val="16"/>
        </w:rPr>
        <w:t xml:space="preserve">; </w:t>
      </w:r>
    </w:p>
    <w:p w14:paraId="23E2339D" w14:textId="77777777" w:rsidR="00181488" w:rsidRPr="00CA54B3" w:rsidRDefault="00F373D2" w:rsidP="000C4C60">
      <w:pPr>
        <w:pStyle w:val="Bullet"/>
        <w:jc w:val="both"/>
        <w:rPr>
          <w:sz w:val="16"/>
          <w:szCs w:val="16"/>
        </w:rPr>
      </w:pPr>
      <w:hyperlink r:id="rId17" w:history="1">
        <w:r w:rsidR="00181488" w:rsidRPr="00CA54B3">
          <w:rPr>
            <w:rStyle w:val="Hiperligao"/>
            <w:sz w:val="16"/>
            <w:szCs w:val="16"/>
          </w:rPr>
          <w:t xml:space="preserve">3 </w:t>
        </w:r>
        <w:proofErr w:type="gramStart"/>
        <w:r w:rsidR="00181488" w:rsidRPr="00CA54B3">
          <w:rPr>
            <w:rStyle w:val="Hiperligao"/>
            <w:sz w:val="16"/>
            <w:szCs w:val="16"/>
          </w:rPr>
          <w:t>em</w:t>
        </w:r>
        <w:proofErr w:type="gramEnd"/>
        <w:r w:rsidR="00181488" w:rsidRPr="00CA54B3">
          <w:rPr>
            <w:rStyle w:val="Hiperligao"/>
            <w:sz w:val="16"/>
            <w:szCs w:val="16"/>
          </w:rPr>
          <w:t xml:space="preserve"> Linha – Programa para a Conciliação da Vida Profissional, Pessoal e Familiar</w:t>
        </w:r>
      </w:hyperlink>
      <w:r w:rsidR="006C399B" w:rsidRPr="00CA54B3">
        <w:rPr>
          <w:sz w:val="16"/>
          <w:szCs w:val="16"/>
        </w:rPr>
        <w:t>;</w:t>
      </w:r>
    </w:p>
    <w:p w14:paraId="37E2DA9D" w14:textId="77777777" w:rsidR="00181488" w:rsidRPr="00CA54B3" w:rsidRDefault="006C399B" w:rsidP="000C4C60">
      <w:pPr>
        <w:pStyle w:val="Bullet"/>
        <w:jc w:val="both"/>
        <w:rPr>
          <w:sz w:val="16"/>
          <w:szCs w:val="16"/>
        </w:rPr>
      </w:pPr>
      <w:r w:rsidRPr="00CA54B3">
        <w:rPr>
          <w:sz w:val="16"/>
          <w:szCs w:val="16"/>
        </w:rPr>
        <w:t>Estratégia Nacional de Educação para a Cidadania</w:t>
      </w:r>
      <w:r w:rsidR="00536F06" w:rsidRPr="00CA54B3">
        <w:rPr>
          <w:sz w:val="16"/>
          <w:szCs w:val="16"/>
        </w:rPr>
        <w:t>;</w:t>
      </w:r>
    </w:p>
    <w:p w14:paraId="14E984F1" w14:textId="77777777" w:rsidR="000C4C60" w:rsidRPr="00CA54B3" w:rsidRDefault="00F373D2" w:rsidP="000C4C60">
      <w:pPr>
        <w:pStyle w:val="Bullet"/>
        <w:jc w:val="both"/>
        <w:rPr>
          <w:sz w:val="16"/>
          <w:szCs w:val="16"/>
        </w:rPr>
      </w:pPr>
      <w:hyperlink r:id="rId18" w:history="1">
        <w:r w:rsidR="000C4C60" w:rsidRPr="00CA54B3">
          <w:rPr>
            <w:rStyle w:val="Hiperligao"/>
            <w:sz w:val="16"/>
            <w:szCs w:val="16"/>
          </w:rPr>
          <w:t>Lei n.º 73/2017, de 16 de agosto</w:t>
        </w:r>
      </w:hyperlink>
      <w:r w:rsidR="000C4C60" w:rsidRPr="00CA54B3">
        <w:rPr>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5D9DC51A" w14:textId="77777777" w:rsidR="0043472C" w:rsidRPr="000C4C60" w:rsidRDefault="00416B64" w:rsidP="000C4C60">
      <w:pPr>
        <w:pStyle w:val="Bullet"/>
        <w:jc w:val="both"/>
        <w:rPr>
          <w:sz w:val="16"/>
          <w:szCs w:val="16"/>
        </w:rPr>
      </w:pPr>
      <w:r w:rsidRPr="000C4C60">
        <w:rPr>
          <w:sz w:val="16"/>
          <w:szCs w:val="16"/>
        </w:rPr>
        <w:t>Código do Trabalho, aprovado pela Lei n.º 7/2009, de 12 de fevereiro</w:t>
      </w:r>
      <w:r w:rsidR="000B0CE8" w:rsidRPr="000C4C60">
        <w:rPr>
          <w:sz w:val="16"/>
          <w:szCs w:val="16"/>
        </w:rPr>
        <w:t xml:space="preserve"> [</w:t>
      </w:r>
      <w:hyperlink r:id="rId19" w:history="1">
        <w:r w:rsidR="000B0CE8" w:rsidRPr="000C4C60">
          <w:rPr>
            <w:rStyle w:val="Hiperligao"/>
            <w:sz w:val="16"/>
            <w:szCs w:val="16"/>
          </w:rPr>
          <w:t>Legislação consolidada</w:t>
        </w:r>
      </w:hyperlink>
      <w:r w:rsidR="000B0CE8" w:rsidRPr="000C4C60">
        <w:rPr>
          <w:sz w:val="16"/>
          <w:szCs w:val="16"/>
        </w:rPr>
        <w:t>]</w:t>
      </w:r>
      <w:r w:rsidRPr="000C4C60">
        <w:rPr>
          <w:sz w:val="16"/>
          <w:szCs w:val="16"/>
        </w:rPr>
        <w:t xml:space="preserve"> </w:t>
      </w:r>
      <w:r w:rsidR="000B0CE8" w:rsidRPr="000C4C60">
        <w:rPr>
          <w:sz w:val="16"/>
          <w:szCs w:val="16"/>
        </w:rPr>
        <w:t>-</w:t>
      </w:r>
      <w:r w:rsidR="004452A0" w:rsidRPr="000C4C60">
        <w:rPr>
          <w:sz w:val="16"/>
          <w:szCs w:val="16"/>
        </w:rPr>
        <w:t xml:space="preserve"> </w:t>
      </w:r>
      <w:r w:rsidR="00E309AC" w:rsidRPr="000C4C60">
        <w:rPr>
          <w:b/>
          <w:sz w:val="16"/>
          <w:szCs w:val="16"/>
        </w:rPr>
        <w:t>Disposições gerais sobre igualdade e não discriminação</w:t>
      </w:r>
      <w:r w:rsidR="008922DB" w:rsidRPr="000C4C60">
        <w:rPr>
          <w:sz w:val="16"/>
          <w:szCs w:val="16"/>
        </w:rPr>
        <w:t xml:space="preserve"> - Artigos 23.º a 88.º</w:t>
      </w:r>
      <w:r w:rsidR="000C4C60" w:rsidRPr="000C4C60">
        <w:rPr>
          <w:sz w:val="16"/>
          <w:szCs w:val="16"/>
        </w:rPr>
        <w:t>;</w:t>
      </w:r>
    </w:p>
    <w:p w14:paraId="089F4F17" w14:textId="77777777" w:rsidR="00416B64" w:rsidRPr="000C4C60" w:rsidRDefault="00F373D2" w:rsidP="000C4C60">
      <w:pPr>
        <w:pStyle w:val="Bullet"/>
        <w:jc w:val="both"/>
        <w:rPr>
          <w:sz w:val="16"/>
          <w:szCs w:val="16"/>
        </w:rPr>
      </w:pPr>
      <w:hyperlink r:id="rId20" w:history="1">
        <w:r w:rsidR="0043472C" w:rsidRPr="00872248">
          <w:rPr>
            <w:rStyle w:val="Hiperligao"/>
            <w:sz w:val="16"/>
            <w:szCs w:val="16"/>
          </w:rPr>
          <w:t>Constituição da República Portu</w:t>
        </w:r>
        <w:r w:rsidR="00055470" w:rsidRPr="00872248">
          <w:rPr>
            <w:rStyle w:val="Hiperligao"/>
            <w:sz w:val="16"/>
            <w:szCs w:val="16"/>
          </w:rPr>
          <w:t>guesa</w:t>
        </w:r>
      </w:hyperlink>
      <w:r w:rsidR="00055470" w:rsidRPr="000C4C60">
        <w:rPr>
          <w:sz w:val="16"/>
          <w:szCs w:val="16"/>
        </w:rPr>
        <w:t xml:space="preserve"> - </w:t>
      </w:r>
      <w:r w:rsidR="00055470" w:rsidRPr="000C4C60">
        <w:rPr>
          <w:b/>
          <w:sz w:val="16"/>
          <w:szCs w:val="16"/>
        </w:rPr>
        <w:t>Princípio da igualdade</w:t>
      </w:r>
      <w:r w:rsidR="00055470" w:rsidRPr="000C4C60">
        <w:rPr>
          <w:sz w:val="16"/>
          <w:szCs w:val="16"/>
        </w:rPr>
        <w:t xml:space="preserve"> [Artigo 13.º]</w:t>
      </w:r>
      <w:r w:rsidR="005C0D13" w:rsidRPr="000C4C60">
        <w:rPr>
          <w:sz w:val="16"/>
          <w:szCs w:val="16"/>
        </w:rPr>
        <w:t xml:space="preserve">; </w:t>
      </w:r>
      <w:r w:rsidR="005C0D13" w:rsidRPr="000C4C60">
        <w:rPr>
          <w:b/>
          <w:sz w:val="16"/>
          <w:szCs w:val="16"/>
        </w:rPr>
        <w:t>R</w:t>
      </w:r>
      <w:r w:rsidR="006C399B" w:rsidRPr="000C4C60">
        <w:rPr>
          <w:b/>
          <w:sz w:val="16"/>
          <w:szCs w:val="16"/>
        </w:rPr>
        <w:t>econhecimento da maternidade e a paternidade</w:t>
      </w:r>
      <w:r w:rsidR="006C399B" w:rsidRPr="000C4C60">
        <w:rPr>
          <w:sz w:val="16"/>
          <w:szCs w:val="16"/>
        </w:rPr>
        <w:t xml:space="preserve"> como valores sociais eminentes [artigo 68.º]</w:t>
      </w:r>
      <w:r w:rsidR="004E3972">
        <w:rPr>
          <w:sz w:val="16"/>
          <w:szCs w:val="16"/>
        </w:rPr>
        <w:t>;</w:t>
      </w:r>
    </w:p>
    <w:p w14:paraId="62A9D442" w14:textId="77777777" w:rsidR="007172B3" w:rsidRPr="005C2CF2" w:rsidRDefault="00D3761B" w:rsidP="005C2CF2">
      <w:pPr>
        <w:pBdr>
          <w:bottom w:val="single" w:sz="4" w:space="1" w:color="17365D" w:themeColor="text2" w:themeShade="BF"/>
        </w:pBdr>
        <w:spacing w:after="0" w:line="240" w:lineRule="auto"/>
        <w:jc w:val="both"/>
        <w:rPr>
          <w:i/>
          <w:sz w:val="18"/>
          <w:szCs w:val="16"/>
        </w:rPr>
      </w:pPr>
      <w:r w:rsidRPr="00D3761B">
        <w:rPr>
          <w:i/>
          <w:sz w:val="18"/>
          <w:szCs w:val="16"/>
        </w:rPr>
        <w:t>Trabal</w:t>
      </w:r>
      <w:r w:rsidR="005C2CF2">
        <w:rPr>
          <w:i/>
          <w:sz w:val="18"/>
          <w:szCs w:val="16"/>
        </w:rPr>
        <w:t xml:space="preserve">ho, emprego e empreendedorismo </w:t>
      </w:r>
    </w:p>
    <w:p w14:paraId="2840DCF1" w14:textId="77777777" w:rsidR="000B0CE8" w:rsidRPr="000B0CE8" w:rsidRDefault="00F373D2" w:rsidP="000B0CE8">
      <w:pPr>
        <w:pStyle w:val="Bullet"/>
        <w:jc w:val="both"/>
        <w:rPr>
          <w:sz w:val="16"/>
          <w:szCs w:val="16"/>
        </w:rPr>
      </w:pPr>
      <w:hyperlink r:id="rId21" w:history="1">
        <w:r w:rsidR="000B0CE8" w:rsidRPr="000B0CE8">
          <w:rPr>
            <w:rStyle w:val="Hiperligao"/>
            <w:sz w:val="16"/>
            <w:szCs w:val="16"/>
          </w:rPr>
          <w:t>Lei n.º 60/2018, de 21 de agosto</w:t>
        </w:r>
      </w:hyperlink>
      <w:r w:rsidR="000B0CE8">
        <w:rPr>
          <w:sz w:val="16"/>
          <w:szCs w:val="16"/>
        </w:rPr>
        <w:t>,</w:t>
      </w:r>
      <w:r w:rsidR="000B0CE8" w:rsidRPr="000B0CE8">
        <w:t xml:space="preserve"> </w:t>
      </w:r>
      <w:r w:rsidR="000B0CE8">
        <w:rPr>
          <w:sz w:val="16"/>
          <w:szCs w:val="16"/>
        </w:rPr>
        <w:t>que a</w:t>
      </w:r>
      <w:r w:rsidR="000B0CE8" w:rsidRPr="000B0CE8">
        <w:rPr>
          <w:sz w:val="16"/>
          <w:szCs w:val="16"/>
        </w:rPr>
        <w:t xml:space="preserve">prova </w:t>
      </w:r>
      <w:r w:rsidR="000B0CE8" w:rsidRPr="000B0CE8">
        <w:rPr>
          <w:b/>
          <w:sz w:val="16"/>
          <w:szCs w:val="16"/>
        </w:rPr>
        <w:t>medidas de promoção da igualdade remuneratória entre mulheres e homens por trabalho igual ou de igual valor</w:t>
      </w:r>
      <w:r w:rsidR="000B0CE8" w:rsidRPr="000B0CE8">
        <w:rPr>
          <w:sz w:val="16"/>
          <w:szCs w:val="16"/>
        </w:rPr>
        <w:t xml:space="preserve"> e procede à primeira alteração à Lei n.º 10/2001, de 21 de maio, que institui um </w:t>
      </w:r>
      <w:r w:rsidR="000B0CE8" w:rsidRPr="000B0CE8">
        <w:rPr>
          <w:b/>
          <w:sz w:val="16"/>
          <w:szCs w:val="16"/>
        </w:rPr>
        <w:t>relatório anual sobre a igualdade de oportunidades entre homens e mulheres</w:t>
      </w:r>
      <w:r w:rsidR="000B0CE8" w:rsidRPr="000B0CE8">
        <w:rPr>
          <w:sz w:val="16"/>
          <w:szCs w:val="16"/>
        </w:rPr>
        <w:t>, à Lei n.º 105/2009, de 14 de setembro, que regulamenta e altera o Código do Trabalho, e ao Decreto-Lei n.º 76/2012, de 26 de março, que aprova a orgânica da Comissão para a Igualdade no Trabalho e no Emprego</w:t>
      </w:r>
      <w:r w:rsidR="000B0CE8">
        <w:rPr>
          <w:sz w:val="16"/>
          <w:szCs w:val="16"/>
        </w:rPr>
        <w:t xml:space="preserve">; </w:t>
      </w:r>
    </w:p>
    <w:p w14:paraId="5B68D1C8" w14:textId="77777777" w:rsidR="00D3761B" w:rsidRDefault="00F373D2" w:rsidP="005C0D13">
      <w:pPr>
        <w:pStyle w:val="Bullet"/>
        <w:jc w:val="both"/>
        <w:rPr>
          <w:sz w:val="16"/>
          <w:szCs w:val="16"/>
        </w:rPr>
      </w:pPr>
      <w:hyperlink r:id="rId22" w:history="1">
        <w:r w:rsidR="00D3761B" w:rsidRPr="00E309AC">
          <w:rPr>
            <w:rStyle w:val="Hiperligao"/>
            <w:sz w:val="16"/>
            <w:szCs w:val="16"/>
          </w:rPr>
          <w:t>Lei n.º 133/2015, de 7 de setembro</w:t>
        </w:r>
      </w:hyperlink>
      <w:r w:rsidR="00B416A6">
        <w:rPr>
          <w:sz w:val="16"/>
          <w:szCs w:val="16"/>
        </w:rPr>
        <w:t>,</w:t>
      </w:r>
      <w:r w:rsidR="005C2CF2">
        <w:rPr>
          <w:sz w:val="16"/>
          <w:szCs w:val="16"/>
        </w:rPr>
        <w:t xml:space="preserve"> que</w:t>
      </w:r>
      <w:r w:rsidR="00D3761B" w:rsidRPr="0012628C">
        <w:rPr>
          <w:sz w:val="16"/>
          <w:szCs w:val="16"/>
        </w:rPr>
        <w:t xml:space="preserve"> cria um mecanismo de </w:t>
      </w:r>
      <w:r w:rsidR="00D3761B" w:rsidRPr="005C0D13">
        <w:rPr>
          <w:b/>
          <w:sz w:val="16"/>
          <w:szCs w:val="16"/>
        </w:rPr>
        <w:t>proteção para trabalhadoras gravi</w:t>
      </w:r>
      <w:r w:rsidR="00416B64" w:rsidRPr="005C0D13">
        <w:rPr>
          <w:b/>
          <w:sz w:val="16"/>
          <w:szCs w:val="16"/>
        </w:rPr>
        <w:t>das, puérperas e lactantes</w:t>
      </w:r>
      <w:r w:rsidR="00181488">
        <w:rPr>
          <w:sz w:val="16"/>
          <w:szCs w:val="16"/>
        </w:rPr>
        <w:t>;</w:t>
      </w:r>
    </w:p>
    <w:p w14:paraId="5F44C364" w14:textId="77777777" w:rsidR="00D3761B" w:rsidRPr="00682EE8" w:rsidRDefault="00F373D2" w:rsidP="005C0D13">
      <w:pPr>
        <w:pStyle w:val="Bullet"/>
        <w:jc w:val="both"/>
        <w:rPr>
          <w:sz w:val="16"/>
          <w:szCs w:val="16"/>
        </w:rPr>
      </w:pPr>
      <w:hyperlink r:id="rId23" w:history="1">
        <w:r w:rsidR="00682EE8" w:rsidRPr="00682EE8">
          <w:rPr>
            <w:rStyle w:val="Hiperligao"/>
            <w:sz w:val="16"/>
            <w:szCs w:val="16"/>
          </w:rPr>
          <w:t>Portaria n.º 84/2015, de 20 de março</w:t>
        </w:r>
      </w:hyperlink>
      <w:r w:rsidR="00682EE8" w:rsidRPr="00682EE8">
        <w:rPr>
          <w:sz w:val="16"/>
          <w:szCs w:val="16"/>
        </w:rPr>
        <w:t xml:space="preserve">, cria e regulamenta a medida de </w:t>
      </w:r>
      <w:r w:rsidR="00682EE8" w:rsidRPr="005C0D13">
        <w:rPr>
          <w:b/>
          <w:sz w:val="16"/>
          <w:szCs w:val="16"/>
        </w:rPr>
        <w:t>Promoção de Igualdade de Género no Mercado de Trabalho</w:t>
      </w:r>
      <w:r w:rsidR="00682EE8" w:rsidRPr="00682EE8">
        <w:rPr>
          <w:sz w:val="16"/>
          <w:szCs w:val="16"/>
        </w:rPr>
        <w:t>, que consiste na concessão ao empregador de natureza jurídica privada de um apoio financeiro que visa incentivar a contratação de desempregados do sexo sub-representado em determinada profissão</w:t>
      </w:r>
      <w:r w:rsidR="00181488">
        <w:rPr>
          <w:sz w:val="16"/>
          <w:szCs w:val="16"/>
        </w:rPr>
        <w:t>;</w:t>
      </w:r>
    </w:p>
    <w:p w14:paraId="53BFD039" w14:textId="77777777" w:rsidR="00251EC4" w:rsidRDefault="00F373D2" w:rsidP="00251EC4">
      <w:pPr>
        <w:pStyle w:val="Bullet"/>
        <w:jc w:val="both"/>
        <w:rPr>
          <w:sz w:val="16"/>
          <w:szCs w:val="16"/>
        </w:rPr>
      </w:pPr>
      <w:hyperlink r:id="rId24" w:history="1">
        <w:r w:rsidR="005C0D13" w:rsidRPr="005C0D13">
          <w:rPr>
            <w:rStyle w:val="Hiperligao"/>
            <w:sz w:val="16"/>
            <w:szCs w:val="16"/>
          </w:rPr>
          <w:t>Lei n.º 26/2019, de 28 de março</w:t>
        </w:r>
      </w:hyperlink>
      <w:r w:rsidR="005C0D13">
        <w:rPr>
          <w:sz w:val="16"/>
          <w:szCs w:val="16"/>
        </w:rPr>
        <w:t xml:space="preserve">, </w:t>
      </w:r>
      <w:r w:rsidR="005C0D13" w:rsidRPr="005C0D13">
        <w:rPr>
          <w:sz w:val="16"/>
          <w:szCs w:val="16"/>
        </w:rPr>
        <w:t xml:space="preserve">Regime da </w:t>
      </w:r>
      <w:r w:rsidR="005C0D13" w:rsidRPr="005C0D13">
        <w:rPr>
          <w:b/>
          <w:sz w:val="16"/>
          <w:szCs w:val="16"/>
        </w:rPr>
        <w:t>representação equilibrada entre homens e mulheres</w:t>
      </w:r>
      <w:r w:rsidR="005C0D13" w:rsidRPr="005C0D13">
        <w:rPr>
          <w:sz w:val="16"/>
          <w:szCs w:val="16"/>
        </w:rPr>
        <w:t xml:space="preserve"> no pessoal dirigente e nos órgãos da Administração Pública</w:t>
      </w:r>
      <w:r w:rsidR="005C0D13">
        <w:rPr>
          <w:sz w:val="16"/>
          <w:szCs w:val="16"/>
        </w:rPr>
        <w:t>;</w:t>
      </w:r>
      <w:r w:rsidR="00251EC4" w:rsidRPr="00251EC4">
        <w:rPr>
          <w:sz w:val="16"/>
          <w:szCs w:val="16"/>
        </w:rPr>
        <w:t xml:space="preserve"> </w:t>
      </w:r>
    </w:p>
    <w:p w14:paraId="728FF77B" w14:textId="35E16E05" w:rsidR="00251EC4" w:rsidRDefault="00251EC4" w:rsidP="00251EC4">
      <w:pPr>
        <w:pStyle w:val="Bullet"/>
        <w:jc w:val="both"/>
        <w:rPr>
          <w:sz w:val="16"/>
          <w:szCs w:val="16"/>
        </w:rPr>
      </w:pPr>
      <w:r>
        <w:rPr>
          <w:sz w:val="16"/>
          <w:szCs w:val="16"/>
        </w:rPr>
        <w:t xml:space="preserve">Lei Orgânica da Assembleia da República n.º 1/2019, de 29 de março, que procede à segunda alteração à Lei Orgânica n.º 3/2006, de 21 de agosto, que aprova a Lei da Paridade; </w:t>
      </w:r>
    </w:p>
    <w:p w14:paraId="6C08B615" w14:textId="7BB3B02E" w:rsidR="005C0D13" w:rsidRPr="00251EC4" w:rsidRDefault="00F373D2" w:rsidP="00251EC4">
      <w:pPr>
        <w:pStyle w:val="Bullet"/>
        <w:jc w:val="both"/>
        <w:rPr>
          <w:sz w:val="16"/>
          <w:szCs w:val="16"/>
        </w:rPr>
      </w:pPr>
      <w:hyperlink r:id="rId25" w:history="1">
        <w:r w:rsidR="00251EC4" w:rsidRPr="00251EC4">
          <w:rPr>
            <w:rStyle w:val="Hiperligao"/>
            <w:sz w:val="16"/>
            <w:szCs w:val="16"/>
          </w:rPr>
          <w:t>Lei n.º 62/2017, de 1 de agosto</w:t>
        </w:r>
      </w:hyperlink>
      <w:r w:rsidR="00251EC4">
        <w:rPr>
          <w:sz w:val="16"/>
          <w:szCs w:val="16"/>
        </w:rPr>
        <w:t xml:space="preserve">, que institui a representação equilibrada entre mulheres e homens nos órgãos de </w:t>
      </w:r>
      <w:r w:rsidR="00251EC4" w:rsidRPr="00002227">
        <w:rPr>
          <w:sz w:val="16"/>
          <w:szCs w:val="16"/>
        </w:rPr>
        <w:t xml:space="preserve">administração e </w:t>
      </w:r>
      <w:r w:rsidR="00251EC4">
        <w:rPr>
          <w:sz w:val="16"/>
          <w:szCs w:val="16"/>
        </w:rPr>
        <w:t xml:space="preserve">de </w:t>
      </w:r>
      <w:r w:rsidR="00251EC4" w:rsidRPr="00002227">
        <w:rPr>
          <w:sz w:val="16"/>
          <w:szCs w:val="16"/>
        </w:rPr>
        <w:t>fiscalização</w:t>
      </w:r>
      <w:r w:rsidR="00251EC4">
        <w:rPr>
          <w:sz w:val="16"/>
          <w:szCs w:val="16"/>
        </w:rPr>
        <w:t xml:space="preserve"> das entidades</w:t>
      </w:r>
      <w:r w:rsidR="00251EC4" w:rsidRPr="00002227">
        <w:rPr>
          <w:sz w:val="16"/>
          <w:szCs w:val="16"/>
        </w:rPr>
        <w:t xml:space="preserve"> do</w:t>
      </w:r>
      <w:r w:rsidR="00251EC4">
        <w:rPr>
          <w:sz w:val="16"/>
          <w:szCs w:val="16"/>
        </w:rPr>
        <w:t xml:space="preserve"> setor público empresarial e d</w:t>
      </w:r>
      <w:r w:rsidR="00251EC4" w:rsidRPr="00002227">
        <w:rPr>
          <w:sz w:val="16"/>
          <w:szCs w:val="16"/>
        </w:rPr>
        <w:t>as empresas cotadas em bolsa</w:t>
      </w:r>
      <w:r w:rsidR="00251EC4">
        <w:rPr>
          <w:sz w:val="16"/>
          <w:szCs w:val="16"/>
        </w:rPr>
        <w:t>;</w:t>
      </w:r>
    </w:p>
    <w:p w14:paraId="253E2CE8" w14:textId="77777777" w:rsidR="00843487" w:rsidRDefault="00F373D2" w:rsidP="005C0D13">
      <w:pPr>
        <w:pStyle w:val="Bullet"/>
        <w:jc w:val="both"/>
        <w:rPr>
          <w:sz w:val="16"/>
          <w:szCs w:val="16"/>
        </w:rPr>
      </w:pPr>
      <w:hyperlink r:id="rId26" w:history="1">
        <w:r w:rsidR="00B416A6" w:rsidRPr="007172B3">
          <w:rPr>
            <w:rStyle w:val="Hiperligao"/>
            <w:sz w:val="16"/>
            <w:szCs w:val="16"/>
          </w:rPr>
          <w:t>R</w:t>
        </w:r>
        <w:r w:rsidR="00181488">
          <w:rPr>
            <w:rStyle w:val="Hiperligao"/>
            <w:sz w:val="16"/>
            <w:szCs w:val="16"/>
          </w:rPr>
          <w:t xml:space="preserve">esolução do </w:t>
        </w:r>
        <w:r w:rsidR="00B416A6" w:rsidRPr="007172B3">
          <w:rPr>
            <w:rStyle w:val="Hiperligao"/>
            <w:sz w:val="16"/>
            <w:szCs w:val="16"/>
          </w:rPr>
          <w:t>C</w:t>
        </w:r>
        <w:r w:rsidR="00181488">
          <w:rPr>
            <w:rStyle w:val="Hiperligao"/>
            <w:sz w:val="16"/>
            <w:szCs w:val="16"/>
          </w:rPr>
          <w:t xml:space="preserve">onselho de </w:t>
        </w:r>
        <w:r w:rsidR="00B416A6" w:rsidRPr="007172B3">
          <w:rPr>
            <w:rStyle w:val="Hiperligao"/>
            <w:sz w:val="16"/>
            <w:szCs w:val="16"/>
          </w:rPr>
          <w:t>M</w:t>
        </w:r>
        <w:r w:rsidR="00181488">
          <w:rPr>
            <w:rStyle w:val="Hiperligao"/>
            <w:sz w:val="16"/>
            <w:szCs w:val="16"/>
          </w:rPr>
          <w:t>inistros</w:t>
        </w:r>
        <w:r w:rsidR="00D3761B" w:rsidRPr="007172B3">
          <w:rPr>
            <w:rStyle w:val="Hiperligao"/>
            <w:sz w:val="16"/>
            <w:szCs w:val="16"/>
          </w:rPr>
          <w:t xml:space="preserve"> n.º 11-A/2015, de 6 de março</w:t>
        </w:r>
      </w:hyperlink>
      <w:r w:rsidR="00B416A6" w:rsidRPr="007172B3">
        <w:rPr>
          <w:sz w:val="16"/>
          <w:szCs w:val="16"/>
        </w:rPr>
        <w:t xml:space="preserve">, </w:t>
      </w:r>
      <w:r w:rsidR="007172B3" w:rsidRPr="007172B3">
        <w:rPr>
          <w:sz w:val="16"/>
          <w:szCs w:val="16"/>
        </w:rPr>
        <w:t xml:space="preserve">promove um maior </w:t>
      </w:r>
      <w:r w:rsidR="007172B3" w:rsidRPr="00177AEE">
        <w:rPr>
          <w:b/>
          <w:sz w:val="16"/>
          <w:szCs w:val="16"/>
        </w:rPr>
        <w:t>equilíbrio na representação de mulheres e homens nos órgãos de decisão das empresas</w:t>
      </w:r>
      <w:r w:rsidR="007172B3" w:rsidRPr="007172B3">
        <w:rPr>
          <w:sz w:val="16"/>
          <w:szCs w:val="16"/>
        </w:rPr>
        <w:t xml:space="preserve"> e institui </w:t>
      </w:r>
      <w:r w:rsidR="007172B3" w:rsidRPr="00177AEE">
        <w:rPr>
          <w:b/>
          <w:sz w:val="16"/>
          <w:szCs w:val="16"/>
        </w:rPr>
        <w:t>mecanismos de promoção da igualdade salarial</w:t>
      </w:r>
      <w:r w:rsidR="007172B3" w:rsidRPr="007172B3">
        <w:rPr>
          <w:sz w:val="16"/>
          <w:szCs w:val="16"/>
        </w:rPr>
        <w:t>;</w:t>
      </w:r>
    </w:p>
    <w:p w14:paraId="5D4D7BB3" w14:textId="77777777" w:rsidR="008F62DC" w:rsidRPr="000C4C60" w:rsidRDefault="00F373D2" w:rsidP="000C4C60">
      <w:pPr>
        <w:pStyle w:val="Bullet"/>
        <w:jc w:val="both"/>
        <w:rPr>
          <w:sz w:val="16"/>
          <w:szCs w:val="16"/>
        </w:rPr>
      </w:pPr>
      <w:hyperlink r:id="rId27" w:history="1">
        <w:r w:rsidR="00536F06" w:rsidRPr="005C2CF2">
          <w:rPr>
            <w:rStyle w:val="Hiperligao"/>
            <w:sz w:val="16"/>
            <w:szCs w:val="16"/>
          </w:rPr>
          <w:t>Resolução do Conselho de Ministros de n</w:t>
        </w:r>
        <w:r w:rsidR="005C2CF2" w:rsidRPr="005C2CF2">
          <w:rPr>
            <w:rStyle w:val="Hiperligao"/>
            <w:sz w:val="16"/>
            <w:szCs w:val="16"/>
          </w:rPr>
          <w:t>.</w:t>
        </w:r>
        <w:r w:rsidR="00536F06" w:rsidRPr="005C2CF2">
          <w:rPr>
            <w:rStyle w:val="Hiperligao"/>
            <w:sz w:val="16"/>
            <w:szCs w:val="16"/>
          </w:rPr>
          <w:t>º 19/2012, de 8 de março</w:t>
        </w:r>
      </w:hyperlink>
      <w:r w:rsidR="00536F06" w:rsidRPr="00536F06">
        <w:rPr>
          <w:sz w:val="16"/>
          <w:szCs w:val="16"/>
        </w:rPr>
        <w:t xml:space="preserve">, diploma que determina </w:t>
      </w:r>
      <w:r w:rsidR="005C2CF2">
        <w:rPr>
          <w:sz w:val="16"/>
          <w:szCs w:val="16"/>
        </w:rPr>
        <w:t xml:space="preserve">a obrigatoriedade de adoção </w:t>
      </w:r>
      <w:r w:rsidR="005C2CF2" w:rsidRPr="00177AEE">
        <w:rPr>
          <w:sz w:val="16"/>
          <w:szCs w:val="16"/>
        </w:rPr>
        <w:t xml:space="preserve">de </w:t>
      </w:r>
      <w:r w:rsidR="005C2CF2" w:rsidRPr="00177AEE">
        <w:rPr>
          <w:b/>
          <w:sz w:val="16"/>
          <w:szCs w:val="16"/>
        </w:rPr>
        <w:t>Planos para a I</w:t>
      </w:r>
      <w:r w:rsidR="00536F06" w:rsidRPr="00177AEE">
        <w:rPr>
          <w:b/>
          <w:sz w:val="16"/>
          <w:szCs w:val="16"/>
        </w:rPr>
        <w:t>gualdade</w:t>
      </w:r>
      <w:r w:rsidR="00536F06" w:rsidRPr="00536F06">
        <w:rPr>
          <w:sz w:val="16"/>
          <w:szCs w:val="16"/>
        </w:rPr>
        <w:t xml:space="preserve"> em todas as entidades do S</w:t>
      </w:r>
      <w:r w:rsidR="005C2CF2">
        <w:rPr>
          <w:sz w:val="16"/>
          <w:szCs w:val="16"/>
        </w:rPr>
        <w:t>etor Empresarial do Estado</w:t>
      </w:r>
      <w:r w:rsidR="00536F06" w:rsidRPr="00536F06">
        <w:rPr>
          <w:sz w:val="16"/>
          <w:szCs w:val="16"/>
        </w:rPr>
        <w:t xml:space="preserve"> e a presença plural de mulheres e homens nas nomeações ou designações para cargos de administração e de fiscalização das empresas</w:t>
      </w:r>
      <w:r w:rsidR="005C2CF2">
        <w:rPr>
          <w:sz w:val="16"/>
          <w:szCs w:val="16"/>
        </w:rPr>
        <w:t>;</w:t>
      </w:r>
    </w:p>
    <w:p w14:paraId="008F5D72" w14:textId="77777777" w:rsidR="00D3761B" w:rsidRPr="00D3761B" w:rsidRDefault="00D3761B"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Conciliação vida profissional com a vida privada </w:t>
      </w:r>
    </w:p>
    <w:p w14:paraId="1700829B" w14:textId="77777777" w:rsidR="00ED5803" w:rsidRDefault="00F373D2" w:rsidP="00177AEE">
      <w:pPr>
        <w:pStyle w:val="Bullet"/>
        <w:jc w:val="both"/>
        <w:rPr>
          <w:sz w:val="16"/>
          <w:szCs w:val="16"/>
        </w:rPr>
      </w:pPr>
      <w:hyperlink r:id="rId28" w:history="1">
        <w:r w:rsidR="00E136BF" w:rsidRPr="00E136BF">
          <w:rPr>
            <w:rStyle w:val="Hiperligao"/>
            <w:sz w:val="16"/>
            <w:szCs w:val="16"/>
          </w:rPr>
          <w:t>Lei n.º 90/2019, de 4 setembro</w:t>
        </w:r>
      </w:hyperlink>
      <w:r w:rsidR="00E136BF" w:rsidRPr="00E136BF">
        <w:rPr>
          <w:sz w:val="16"/>
          <w:szCs w:val="16"/>
        </w:rPr>
        <w:t xml:space="preserve">, que reforça a proteção na </w:t>
      </w:r>
      <w:proofErr w:type="spellStart"/>
      <w:r w:rsidR="00E136BF" w:rsidRPr="00E136BF">
        <w:rPr>
          <w:sz w:val="16"/>
          <w:szCs w:val="16"/>
        </w:rPr>
        <w:t>parentalidade</w:t>
      </w:r>
      <w:proofErr w:type="spellEnd"/>
      <w:r w:rsidR="00E136BF" w:rsidRPr="00E136BF">
        <w:rPr>
          <w:sz w:val="16"/>
          <w:szCs w:val="16"/>
        </w:rPr>
        <w:t>, alterando o Código do Trabalho</w:t>
      </w:r>
      <w:r w:rsidR="00E136BF">
        <w:rPr>
          <w:sz w:val="16"/>
          <w:szCs w:val="16"/>
        </w:rPr>
        <w:t xml:space="preserve"> </w:t>
      </w:r>
      <w:r w:rsidR="00E136BF" w:rsidRPr="00E136BF">
        <w:rPr>
          <w:sz w:val="16"/>
          <w:szCs w:val="16"/>
        </w:rPr>
        <w:t>e o</w:t>
      </w:r>
      <w:r w:rsidR="00E136BF">
        <w:rPr>
          <w:sz w:val="16"/>
          <w:szCs w:val="16"/>
        </w:rPr>
        <w:t>s</w:t>
      </w:r>
      <w:r w:rsidR="00E136BF" w:rsidRPr="00E136BF">
        <w:rPr>
          <w:sz w:val="16"/>
          <w:szCs w:val="16"/>
        </w:rPr>
        <w:t xml:space="preserve"> Decretos-Leis n.</w:t>
      </w:r>
      <w:r w:rsidR="00E136BF">
        <w:rPr>
          <w:sz w:val="16"/>
          <w:szCs w:val="16"/>
        </w:rPr>
        <w:t>º</w:t>
      </w:r>
      <w:r w:rsidR="00E136BF" w:rsidRPr="00E136BF">
        <w:rPr>
          <w:sz w:val="16"/>
          <w:szCs w:val="16"/>
          <w:vertAlign w:val="superscript"/>
        </w:rPr>
        <w:t>s</w:t>
      </w:r>
      <w:r w:rsidR="00E136BF" w:rsidRPr="00E136BF">
        <w:rPr>
          <w:sz w:val="16"/>
          <w:szCs w:val="16"/>
        </w:rPr>
        <w:t xml:space="preserve"> 89/2009, de 9 de abril, que regulamenta a proteção na </w:t>
      </w:r>
      <w:proofErr w:type="spellStart"/>
      <w:r w:rsidR="00E136BF" w:rsidRPr="00E136BF">
        <w:rPr>
          <w:sz w:val="16"/>
          <w:szCs w:val="16"/>
        </w:rPr>
        <w:t>parentalidade</w:t>
      </w:r>
      <w:proofErr w:type="spellEnd"/>
      <w:r w:rsidR="00E136BF" w:rsidRPr="00E136BF">
        <w:rPr>
          <w:sz w:val="16"/>
          <w:szCs w:val="16"/>
        </w:rPr>
        <w:t xml:space="preserve">, no âmbito da eventualidade maternidade, paternidade e adoção, dos trabalhadores que exercem funções públicas integrados no regime de proteção social convergente, e 91/2009, de 9 de abril, que estabelece o regime jurídico de proteção social na </w:t>
      </w:r>
      <w:proofErr w:type="spellStart"/>
      <w:r w:rsidR="00E136BF" w:rsidRPr="00E136BF">
        <w:rPr>
          <w:sz w:val="16"/>
          <w:szCs w:val="16"/>
        </w:rPr>
        <w:t>parentalidade</w:t>
      </w:r>
      <w:proofErr w:type="spellEnd"/>
      <w:r w:rsidR="00E136BF" w:rsidRPr="00E136BF">
        <w:rPr>
          <w:sz w:val="16"/>
          <w:szCs w:val="16"/>
        </w:rPr>
        <w:t xml:space="preserve"> no âmbito do sistema previdencial e</w:t>
      </w:r>
      <w:r w:rsidR="00E136BF">
        <w:rPr>
          <w:sz w:val="16"/>
          <w:szCs w:val="16"/>
        </w:rPr>
        <w:t xml:space="preserve"> no subsistema de solidariedade;</w:t>
      </w:r>
    </w:p>
    <w:p w14:paraId="099F43E3" w14:textId="77777777" w:rsidR="006B4073" w:rsidRDefault="00F373D2" w:rsidP="00177AEE">
      <w:pPr>
        <w:pStyle w:val="Bullet"/>
        <w:jc w:val="both"/>
        <w:rPr>
          <w:sz w:val="16"/>
          <w:szCs w:val="16"/>
        </w:rPr>
      </w:pPr>
      <w:hyperlink r:id="rId29" w:history="1">
        <w:r w:rsidR="00E136BF" w:rsidRPr="00FA02AC">
          <w:rPr>
            <w:rStyle w:val="Hiperligao"/>
            <w:sz w:val="16"/>
            <w:szCs w:val="16"/>
          </w:rPr>
          <w:t>Decreto-Lei n.º 85/2019, de 7 de janeiro</w:t>
        </w:r>
      </w:hyperlink>
      <w:r w:rsidR="00E136BF">
        <w:rPr>
          <w:sz w:val="16"/>
          <w:szCs w:val="16"/>
        </w:rPr>
        <w:t>, que p</w:t>
      </w:r>
      <w:r w:rsidR="00E136BF" w:rsidRPr="00E136BF">
        <w:rPr>
          <w:sz w:val="16"/>
          <w:szCs w:val="16"/>
        </w:rPr>
        <w:t>ermite trabalhadores</w:t>
      </w:r>
      <w:r w:rsidR="00FA02AC">
        <w:rPr>
          <w:sz w:val="16"/>
          <w:szCs w:val="16"/>
        </w:rPr>
        <w:t>/as</w:t>
      </w:r>
      <w:r w:rsidR="00E136BF" w:rsidRPr="00E136BF">
        <w:rPr>
          <w:sz w:val="16"/>
          <w:szCs w:val="16"/>
        </w:rPr>
        <w:t xml:space="preserve"> da Administração Pública faltarem justificadamente para acompanha</w:t>
      </w:r>
      <w:r w:rsidR="00FA02AC">
        <w:rPr>
          <w:sz w:val="16"/>
          <w:szCs w:val="16"/>
        </w:rPr>
        <w:t>mento de menor de 12 anos no primeiro</w:t>
      </w:r>
      <w:r w:rsidR="00E136BF" w:rsidRPr="00E136BF">
        <w:rPr>
          <w:sz w:val="16"/>
          <w:szCs w:val="16"/>
        </w:rPr>
        <w:t xml:space="preserve"> dia do ano letivo</w:t>
      </w:r>
      <w:r w:rsidR="006C399B">
        <w:rPr>
          <w:sz w:val="16"/>
          <w:szCs w:val="16"/>
        </w:rPr>
        <w:t xml:space="preserve">; </w:t>
      </w:r>
    </w:p>
    <w:p w14:paraId="3DFC16B2" w14:textId="77777777" w:rsidR="00013ACC" w:rsidRDefault="00F373D2" w:rsidP="00177AEE">
      <w:pPr>
        <w:pStyle w:val="Bullet"/>
        <w:jc w:val="both"/>
        <w:rPr>
          <w:sz w:val="16"/>
          <w:szCs w:val="16"/>
        </w:rPr>
      </w:pPr>
      <w:hyperlink r:id="rId30" w:history="1">
        <w:r w:rsidR="00013ACC" w:rsidRPr="00013ACC">
          <w:rPr>
            <w:rStyle w:val="Hiperligao"/>
            <w:sz w:val="16"/>
            <w:szCs w:val="16"/>
          </w:rPr>
          <w:t>Resolução da Assembleia da República n.º 184/2019, de 16 de setembro</w:t>
        </w:r>
      </w:hyperlink>
      <w:r w:rsidR="00013ACC">
        <w:rPr>
          <w:sz w:val="16"/>
          <w:szCs w:val="16"/>
        </w:rPr>
        <w:t>, r</w:t>
      </w:r>
      <w:r w:rsidR="00013ACC" w:rsidRPr="00013ACC">
        <w:rPr>
          <w:sz w:val="16"/>
          <w:szCs w:val="16"/>
        </w:rPr>
        <w:t>ecomenda ao Governo a adoção de medidas de promoção da conciliação entre a vida profissional, familiar e pessoal</w:t>
      </w:r>
    </w:p>
    <w:tbl>
      <w:tblPr>
        <w:tblW w:w="0" w:type="auto"/>
        <w:shd w:val="clear" w:color="auto" w:fill="17365D" w:themeFill="text2" w:themeFillShade="BF"/>
        <w:tblLook w:val="04A0" w:firstRow="1" w:lastRow="0" w:firstColumn="1" w:lastColumn="0" w:noHBand="0" w:noVBand="1"/>
      </w:tblPr>
      <w:tblGrid>
        <w:gridCol w:w="9638"/>
      </w:tblGrid>
      <w:tr w:rsidR="004F1721" w:rsidRPr="00C43B9C" w14:paraId="080B04BF" w14:textId="77777777" w:rsidTr="00450CE7">
        <w:trPr>
          <w:trHeight w:val="283"/>
        </w:trPr>
        <w:tc>
          <w:tcPr>
            <w:tcW w:w="9638" w:type="dxa"/>
            <w:shd w:val="clear" w:color="auto" w:fill="17365D" w:themeFill="text2" w:themeFillShade="BF"/>
            <w:vAlign w:val="center"/>
          </w:tcPr>
          <w:p w14:paraId="0AFF87D7" w14:textId="77777777" w:rsidR="004F1721" w:rsidRPr="00521060" w:rsidRDefault="004F1721" w:rsidP="00A14F01">
            <w:pPr>
              <w:spacing w:after="0"/>
              <w:rPr>
                <w:i/>
                <w:sz w:val="20"/>
              </w:rPr>
            </w:pPr>
            <w:r>
              <w:rPr>
                <w:i/>
                <w:sz w:val="18"/>
              </w:rPr>
              <w:lastRenderedPageBreak/>
              <w:t>Legislação na área da Violência Doméstica</w:t>
            </w:r>
          </w:p>
        </w:tc>
      </w:tr>
    </w:tbl>
    <w:p w14:paraId="29C1CB5C" w14:textId="77777777" w:rsidR="004F1721" w:rsidRDefault="004F1721" w:rsidP="007E5168">
      <w:pPr>
        <w:pBdr>
          <w:bottom w:val="single" w:sz="4" w:space="1" w:color="17365D" w:themeColor="text2" w:themeShade="BF"/>
        </w:pBdr>
        <w:spacing w:after="0" w:line="240" w:lineRule="auto"/>
        <w:jc w:val="both"/>
        <w:rPr>
          <w:i/>
          <w:sz w:val="18"/>
          <w:szCs w:val="16"/>
        </w:rPr>
      </w:pPr>
    </w:p>
    <w:p w14:paraId="0AA35633" w14:textId="77777777" w:rsidR="001E1B3C" w:rsidRPr="00D3761B" w:rsidRDefault="001E1B3C" w:rsidP="001E1B3C">
      <w:pPr>
        <w:pBdr>
          <w:bottom w:val="single" w:sz="4" w:space="1" w:color="17365D" w:themeColor="text2" w:themeShade="BF"/>
        </w:pBdr>
        <w:spacing w:after="0" w:line="240" w:lineRule="auto"/>
        <w:jc w:val="both"/>
        <w:rPr>
          <w:i/>
          <w:sz w:val="18"/>
          <w:szCs w:val="16"/>
        </w:rPr>
      </w:pPr>
      <w:r>
        <w:rPr>
          <w:i/>
          <w:sz w:val="18"/>
          <w:szCs w:val="16"/>
        </w:rPr>
        <w:t>Bases Gerais</w:t>
      </w:r>
    </w:p>
    <w:p w14:paraId="372EAAD6" w14:textId="77777777" w:rsidR="001E1B3C" w:rsidRPr="00CA54B3" w:rsidRDefault="00F373D2" w:rsidP="004E3972">
      <w:pPr>
        <w:pStyle w:val="Bullet"/>
        <w:jc w:val="both"/>
        <w:rPr>
          <w:sz w:val="16"/>
          <w:szCs w:val="16"/>
        </w:rPr>
      </w:pPr>
      <w:hyperlink r:id="rId31" w:history="1">
        <w:r w:rsidR="001E1B3C" w:rsidRPr="00CA54B3">
          <w:rPr>
            <w:rStyle w:val="Hiperligao"/>
            <w:sz w:val="16"/>
            <w:szCs w:val="16"/>
          </w:rPr>
          <w:t>Estratégia Nacional para a Igualdade e a Não Discriminação 2018-2030 «Portugal + Igual»</w:t>
        </w:r>
      </w:hyperlink>
      <w:r w:rsidR="001E1B3C" w:rsidRPr="00CA54B3">
        <w:rPr>
          <w:sz w:val="16"/>
          <w:szCs w:val="16"/>
        </w:rPr>
        <w:t xml:space="preserve">, que integra o </w:t>
      </w:r>
      <w:r w:rsidR="001E1B3C" w:rsidRPr="00CA54B3">
        <w:rPr>
          <w:b/>
          <w:sz w:val="16"/>
          <w:szCs w:val="16"/>
        </w:rPr>
        <w:t>Plano de Ação para a prevenção e o combate à violência contra as mulheres e a violência doméstica (PAVMVD)</w:t>
      </w:r>
      <w:r w:rsidR="001E1B3C" w:rsidRPr="00CA54B3">
        <w:rPr>
          <w:sz w:val="16"/>
          <w:szCs w:val="16"/>
        </w:rPr>
        <w:t>, aprovada pela Resolução do Conselho de Ministros n.º 61/2018, de 21 de maio</w:t>
      </w:r>
      <w:r w:rsidR="004E3972" w:rsidRPr="00CA54B3">
        <w:rPr>
          <w:sz w:val="16"/>
          <w:szCs w:val="16"/>
        </w:rPr>
        <w:t>;</w:t>
      </w:r>
    </w:p>
    <w:p w14:paraId="145C9216" w14:textId="77777777" w:rsidR="004E3972" w:rsidRPr="00CA54B3" w:rsidRDefault="00AA0050" w:rsidP="004E3972">
      <w:pPr>
        <w:pStyle w:val="Bullet"/>
        <w:jc w:val="both"/>
        <w:rPr>
          <w:sz w:val="16"/>
          <w:szCs w:val="16"/>
        </w:rPr>
      </w:pPr>
      <w:r w:rsidRPr="00CA54B3">
        <w:rPr>
          <w:sz w:val="16"/>
          <w:szCs w:val="16"/>
        </w:rPr>
        <w:t xml:space="preserve">Código Penal [38.ª Alteração] pela </w:t>
      </w:r>
      <w:hyperlink r:id="rId32" w:history="1">
        <w:r w:rsidRPr="00CA54B3">
          <w:rPr>
            <w:rStyle w:val="Hiperligao"/>
            <w:sz w:val="16"/>
            <w:szCs w:val="16"/>
          </w:rPr>
          <w:t>Lei nº 83/2015, de 5 de agosto</w:t>
        </w:r>
      </w:hyperlink>
      <w:r w:rsidRPr="00CA54B3">
        <w:rPr>
          <w:sz w:val="16"/>
          <w:szCs w:val="16"/>
        </w:rPr>
        <w:t>,</w:t>
      </w:r>
      <w:r w:rsidR="004E3972" w:rsidRPr="00CA54B3">
        <w:rPr>
          <w:sz w:val="16"/>
          <w:szCs w:val="16"/>
        </w:rPr>
        <w:t xml:space="preserve"> </w:t>
      </w:r>
      <w:r w:rsidRPr="00CA54B3">
        <w:rPr>
          <w:sz w:val="16"/>
          <w:szCs w:val="16"/>
        </w:rPr>
        <w:t>c</w:t>
      </w:r>
      <w:r w:rsidR="004E3972" w:rsidRPr="00CA54B3">
        <w:rPr>
          <w:sz w:val="16"/>
          <w:szCs w:val="16"/>
        </w:rPr>
        <w:t xml:space="preserve">riação dos crimes de mutilação genital feminina, perseguição e casamento forçado </w:t>
      </w:r>
      <w:r w:rsidRPr="00CA54B3">
        <w:rPr>
          <w:sz w:val="16"/>
          <w:szCs w:val="16"/>
        </w:rPr>
        <w:t>e alteração aos crimes sexuais.</w:t>
      </w:r>
    </w:p>
    <w:p w14:paraId="3E5D0E44"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Violência doméstica </w:t>
      </w:r>
    </w:p>
    <w:p w14:paraId="12F909FE" w14:textId="77777777" w:rsidR="004E2F6B" w:rsidRPr="00013ACC" w:rsidRDefault="00795ACA" w:rsidP="004E2F6B">
      <w:pPr>
        <w:pStyle w:val="Bullet"/>
        <w:jc w:val="both"/>
        <w:rPr>
          <w:b/>
          <w:bCs/>
          <w:sz w:val="16"/>
          <w:szCs w:val="16"/>
        </w:rPr>
      </w:pPr>
      <w:r w:rsidRPr="00795ACA">
        <w:rPr>
          <w:b/>
          <w:sz w:val="16"/>
          <w:szCs w:val="16"/>
        </w:rPr>
        <w:t>Regime Jurídico Aplicável à Violência Doméstica</w:t>
      </w:r>
      <w:r w:rsidRPr="004E2F6B">
        <w:rPr>
          <w:sz w:val="16"/>
          <w:szCs w:val="16"/>
        </w:rPr>
        <w:t xml:space="preserve"> </w:t>
      </w:r>
      <w:r>
        <w:rPr>
          <w:sz w:val="16"/>
          <w:szCs w:val="16"/>
        </w:rPr>
        <w:t>[</w:t>
      </w:r>
      <w:hyperlink r:id="rId33" w:history="1">
        <w:r w:rsidRPr="004E2F6B">
          <w:rPr>
            <w:rStyle w:val="Hiperligao"/>
            <w:sz w:val="16"/>
            <w:szCs w:val="16"/>
          </w:rPr>
          <w:t>Legislação consolidada</w:t>
        </w:r>
      </w:hyperlink>
      <w:r>
        <w:rPr>
          <w:sz w:val="16"/>
          <w:szCs w:val="16"/>
        </w:rPr>
        <w:t xml:space="preserve">], aprovado pela </w:t>
      </w:r>
      <w:r w:rsidR="004E2F6B" w:rsidRPr="004E2F6B">
        <w:rPr>
          <w:sz w:val="16"/>
          <w:szCs w:val="16"/>
        </w:rPr>
        <w:t>Lei n.º 112/2009, de 16 de setembro</w:t>
      </w:r>
      <w:r w:rsidR="004E2F6B">
        <w:rPr>
          <w:sz w:val="16"/>
          <w:szCs w:val="16"/>
        </w:rPr>
        <w:t>;</w:t>
      </w:r>
    </w:p>
    <w:p w14:paraId="77010D18" w14:textId="77777777" w:rsidR="000C4C60" w:rsidRDefault="00F373D2" w:rsidP="000C4C60">
      <w:pPr>
        <w:pStyle w:val="Bullet"/>
        <w:rPr>
          <w:sz w:val="16"/>
          <w:szCs w:val="16"/>
        </w:rPr>
      </w:pPr>
      <w:hyperlink r:id="rId34" w:history="1">
        <w:r w:rsidR="000C4C60">
          <w:rPr>
            <w:rStyle w:val="Hiperligao"/>
            <w:sz w:val="16"/>
            <w:szCs w:val="16"/>
          </w:rPr>
          <w:t xml:space="preserve">Diretiva n.º 5/2019, 4 </w:t>
        </w:r>
        <w:r w:rsidR="000C4C60" w:rsidRPr="00241573">
          <w:rPr>
            <w:rStyle w:val="Hiperligao"/>
            <w:sz w:val="16"/>
            <w:szCs w:val="16"/>
          </w:rPr>
          <w:t xml:space="preserve">de </w:t>
        </w:r>
        <w:r w:rsidR="000C4C60">
          <w:rPr>
            <w:rStyle w:val="Hiperligao"/>
            <w:sz w:val="16"/>
            <w:szCs w:val="16"/>
          </w:rPr>
          <w:t>dezembro</w:t>
        </w:r>
      </w:hyperlink>
      <w:r w:rsidR="000C4C60" w:rsidRPr="00241573">
        <w:rPr>
          <w:sz w:val="16"/>
          <w:szCs w:val="16"/>
        </w:rPr>
        <w:t>, estabelece procedimentos específicos a observar pelos magistrados e agentes do Ministério Público na área da violência doméstica</w:t>
      </w:r>
      <w:r w:rsidR="000C4C60">
        <w:rPr>
          <w:sz w:val="16"/>
          <w:szCs w:val="16"/>
        </w:rPr>
        <w:t>;</w:t>
      </w:r>
    </w:p>
    <w:p w14:paraId="7E6037EB" w14:textId="77777777" w:rsidR="006C399B" w:rsidRDefault="00F373D2" w:rsidP="006C399B">
      <w:pPr>
        <w:pStyle w:val="Bullet"/>
        <w:jc w:val="both"/>
        <w:rPr>
          <w:sz w:val="16"/>
          <w:szCs w:val="16"/>
        </w:rPr>
      </w:pPr>
      <w:hyperlink r:id="rId35" w:history="1">
        <w:r w:rsidR="006C399B" w:rsidRPr="00751A82">
          <w:rPr>
            <w:rStyle w:val="Hiperligao"/>
            <w:sz w:val="16"/>
            <w:szCs w:val="16"/>
          </w:rPr>
          <w:t>R</w:t>
        </w:r>
        <w:r w:rsidR="000C4C60">
          <w:rPr>
            <w:rStyle w:val="Hiperligao"/>
            <w:sz w:val="16"/>
            <w:szCs w:val="16"/>
          </w:rPr>
          <w:t xml:space="preserve">esolução de </w:t>
        </w:r>
        <w:r w:rsidR="006C399B" w:rsidRPr="00751A82">
          <w:rPr>
            <w:rStyle w:val="Hiperligao"/>
            <w:sz w:val="16"/>
            <w:szCs w:val="16"/>
          </w:rPr>
          <w:t>C</w:t>
        </w:r>
        <w:r w:rsidR="000C4C60">
          <w:rPr>
            <w:rStyle w:val="Hiperligao"/>
            <w:sz w:val="16"/>
            <w:szCs w:val="16"/>
          </w:rPr>
          <w:t xml:space="preserve">onselho de Ministros </w:t>
        </w:r>
        <w:r w:rsidR="006C399B" w:rsidRPr="00751A82">
          <w:rPr>
            <w:rStyle w:val="Hiperligao"/>
            <w:sz w:val="16"/>
            <w:szCs w:val="16"/>
          </w:rPr>
          <w:t>M n.º 139/2019, de 19 de agosto</w:t>
        </w:r>
      </w:hyperlink>
      <w:r w:rsidR="006C399B">
        <w:rPr>
          <w:sz w:val="16"/>
          <w:szCs w:val="16"/>
        </w:rPr>
        <w:t xml:space="preserve">, </w:t>
      </w:r>
      <w:r w:rsidR="005C2CF2">
        <w:rPr>
          <w:sz w:val="16"/>
          <w:szCs w:val="16"/>
        </w:rPr>
        <w:t xml:space="preserve">que </w:t>
      </w:r>
      <w:r w:rsidR="006C399B">
        <w:rPr>
          <w:sz w:val="16"/>
          <w:szCs w:val="16"/>
        </w:rPr>
        <w:t>a</w:t>
      </w:r>
      <w:r w:rsidR="006C399B" w:rsidRPr="00751A82">
        <w:rPr>
          <w:sz w:val="16"/>
          <w:szCs w:val="16"/>
        </w:rPr>
        <w:t>prova medidas de prevenção e combate à violência doméstica</w:t>
      </w:r>
      <w:r w:rsidR="00013ACC">
        <w:rPr>
          <w:sz w:val="16"/>
          <w:szCs w:val="16"/>
        </w:rPr>
        <w:t>;</w:t>
      </w:r>
    </w:p>
    <w:p w14:paraId="4C4E2948" w14:textId="77777777" w:rsidR="006C399B" w:rsidRPr="00CB12A3" w:rsidRDefault="006C399B" w:rsidP="006C399B">
      <w:pPr>
        <w:pStyle w:val="Bullet"/>
        <w:jc w:val="both"/>
        <w:rPr>
          <w:b/>
          <w:bCs/>
          <w:vanish/>
          <w:sz w:val="16"/>
          <w:szCs w:val="16"/>
        </w:rPr>
      </w:pPr>
      <w:r w:rsidRPr="00CB12A3">
        <w:rPr>
          <w:b/>
          <w:bCs/>
          <w:vanish/>
          <w:sz w:val="16"/>
          <w:szCs w:val="16"/>
        </w:rPr>
        <w:t>Regime Jurídico Aplicável à Violência Doméstica</w:t>
      </w:r>
      <w:r w:rsidRPr="00CB12A3">
        <w:rPr>
          <w:b/>
          <w:bCs/>
          <w:vanish/>
          <w:sz w:val="16"/>
          <w:szCs w:val="16"/>
        </w:rPr>
        <w:br/>
        <w:t>L 112/2009</w:t>
      </w:r>
    </w:p>
    <w:p w14:paraId="6D92932F" w14:textId="77777777" w:rsidR="006C399B" w:rsidRPr="00CB12A3" w:rsidRDefault="006C399B" w:rsidP="006C399B">
      <w:pPr>
        <w:pStyle w:val="Bullet"/>
        <w:jc w:val="both"/>
        <w:rPr>
          <w:vanish/>
          <w:sz w:val="16"/>
          <w:szCs w:val="16"/>
        </w:rPr>
      </w:pPr>
      <w:r w:rsidRPr="00CB12A3">
        <w:rPr>
          <w:i/>
          <w:iCs/>
          <w:vanish/>
          <w:sz w:val="16"/>
          <w:szCs w:val="16"/>
        </w:rPr>
        <w:t xml:space="preserve">Aprovado pela Lei nº 112/2009, de 16 de Setembro . </w:t>
      </w:r>
      <w:r w:rsidRPr="00CB12A3">
        <w:rPr>
          <w:i/>
          <w:iCs/>
          <w:vanish/>
          <w:sz w:val="16"/>
          <w:szCs w:val="16"/>
        </w:rPr>
        <w:br/>
      </w:r>
      <w:r w:rsidRPr="00CB12A3">
        <w:rPr>
          <w:i/>
          <w:iCs/>
          <w:vanish/>
          <w:sz w:val="16"/>
          <w:szCs w:val="16"/>
        </w:rPr>
        <w:br/>
        <w:t xml:space="preserve">O presente diploma entrou em vigor em vigor 30 dias após a sua publicação. </w:t>
      </w:r>
      <w:r w:rsidRPr="00CB12A3">
        <w:rPr>
          <w:i/>
          <w:iCs/>
          <w:vanish/>
          <w:sz w:val="16"/>
          <w:szCs w:val="16"/>
        </w:rPr>
        <w:br/>
      </w:r>
      <w:r w:rsidRPr="00CB12A3">
        <w:rPr>
          <w:i/>
          <w:iCs/>
          <w:vanish/>
          <w:sz w:val="16"/>
          <w:szCs w:val="16"/>
        </w:rPr>
        <w:br/>
        <w:t xml:space="preserve">As alterações posteriormente aprovadas estão inseridas no próprio articulado. </w:t>
      </w:r>
      <w:r w:rsidRPr="00CB12A3">
        <w:rPr>
          <w:i/>
          <w:iCs/>
          <w:vanish/>
          <w:sz w:val="16"/>
          <w:szCs w:val="16"/>
        </w:rPr>
        <w:br/>
      </w:r>
      <w:r w:rsidRPr="00CB12A3">
        <w:rPr>
          <w:i/>
          <w:iCs/>
          <w:vanish/>
          <w:sz w:val="16"/>
          <w:szCs w:val="16"/>
        </w:rPr>
        <w:br/>
        <w:t>Última alteração: Lei nº 2/2020, de 31 de março.</w:t>
      </w:r>
    </w:p>
    <w:p w14:paraId="2B255EB9" w14:textId="77777777" w:rsidR="008F62DC" w:rsidRDefault="00F373D2" w:rsidP="008F62DC">
      <w:pPr>
        <w:pStyle w:val="Bullet"/>
        <w:jc w:val="both"/>
        <w:rPr>
          <w:sz w:val="16"/>
          <w:szCs w:val="16"/>
        </w:rPr>
      </w:pPr>
      <w:hyperlink r:id="rId36" w:history="1">
        <w:r w:rsidR="006C399B" w:rsidRPr="00751A82">
          <w:rPr>
            <w:rStyle w:val="Hiperligao"/>
            <w:sz w:val="16"/>
            <w:szCs w:val="16"/>
          </w:rPr>
          <w:t>Despacho nº 9494/2019, de 14 de outubro</w:t>
        </w:r>
      </w:hyperlink>
      <w:r w:rsidR="006C399B">
        <w:rPr>
          <w:sz w:val="16"/>
          <w:szCs w:val="16"/>
        </w:rPr>
        <w:t xml:space="preserve">, cria </w:t>
      </w:r>
      <w:r w:rsidR="006C399B" w:rsidRPr="00751A82">
        <w:rPr>
          <w:sz w:val="16"/>
          <w:szCs w:val="16"/>
        </w:rPr>
        <w:t xml:space="preserve">o </w:t>
      </w:r>
      <w:r w:rsidR="006C399B" w:rsidRPr="00795ACA">
        <w:rPr>
          <w:b/>
          <w:sz w:val="16"/>
          <w:szCs w:val="16"/>
        </w:rPr>
        <w:t>Programa Nacional de Prevenção da Violência no Ciclo de Vida</w:t>
      </w:r>
      <w:r w:rsidR="006C399B" w:rsidRPr="00751A82">
        <w:rPr>
          <w:sz w:val="16"/>
          <w:szCs w:val="16"/>
        </w:rPr>
        <w:t xml:space="preserve">, </w:t>
      </w:r>
      <w:r w:rsidR="006C399B">
        <w:rPr>
          <w:sz w:val="16"/>
          <w:szCs w:val="16"/>
        </w:rPr>
        <w:t xml:space="preserve">no âmbito da DGS, </w:t>
      </w:r>
      <w:r w:rsidR="006C399B" w:rsidRPr="00751A82">
        <w:rPr>
          <w:sz w:val="16"/>
          <w:szCs w:val="16"/>
        </w:rPr>
        <w:t>com o objetivo de reforçar mecanismos de prevenção, diagnóstico e intervenção</w:t>
      </w:r>
      <w:r w:rsidR="008F62DC">
        <w:rPr>
          <w:sz w:val="16"/>
          <w:szCs w:val="16"/>
        </w:rPr>
        <w:t>;</w:t>
      </w:r>
      <w:r w:rsidR="006C399B" w:rsidRPr="00751A82">
        <w:rPr>
          <w:sz w:val="16"/>
          <w:szCs w:val="16"/>
        </w:rPr>
        <w:t xml:space="preserve"> </w:t>
      </w:r>
    </w:p>
    <w:p w14:paraId="53AFA15E" w14:textId="77777777" w:rsidR="008F62DC" w:rsidRPr="008F62DC" w:rsidRDefault="00F373D2" w:rsidP="008F62DC">
      <w:pPr>
        <w:pStyle w:val="Bullet"/>
        <w:jc w:val="both"/>
        <w:rPr>
          <w:sz w:val="16"/>
          <w:szCs w:val="16"/>
        </w:rPr>
      </w:pPr>
      <w:hyperlink r:id="rId37" w:history="1">
        <w:r w:rsidR="008F62DC" w:rsidRPr="008F62DC">
          <w:rPr>
            <w:bCs/>
            <w:color w:val="006BB1"/>
            <w:sz w:val="16"/>
            <w:szCs w:val="16"/>
          </w:rPr>
          <w:t>Lei n.º 80/2019, de 2 de setembro</w:t>
        </w:r>
      </w:hyperlink>
      <w:r w:rsidR="008F62DC" w:rsidRPr="008F62DC">
        <w:rPr>
          <w:bCs/>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13CE7BE7" w14:textId="77777777" w:rsidR="006C399B" w:rsidRPr="00795ACA" w:rsidRDefault="00F373D2" w:rsidP="006C399B">
      <w:pPr>
        <w:pStyle w:val="Bullet"/>
        <w:jc w:val="both"/>
        <w:rPr>
          <w:b/>
          <w:bCs/>
          <w:sz w:val="16"/>
          <w:szCs w:val="16"/>
        </w:rPr>
      </w:pPr>
      <w:hyperlink r:id="rId38" w:history="1">
        <w:r w:rsidR="006C399B" w:rsidRPr="00CB12A3">
          <w:rPr>
            <w:rStyle w:val="Hiperligao"/>
            <w:sz w:val="16"/>
            <w:szCs w:val="16"/>
          </w:rPr>
          <w:t>Portaria n.º 197/2018, de 06 de julho</w:t>
        </w:r>
      </w:hyperlink>
      <w:r w:rsidR="006C399B" w:rsidRPr="00CB12A3">
        <w:rPr>
          <w:sz w:val="16"/>
          <w:szCs w:val="16"/>
        </w:rPr>
        <w:t xml:space="preserve">, procede à regulamentação do </w:t>
      </w:r>
      <w:hyperlink r:id="rId39" w:history="1">
        <w:r w:rsidR="006C399B" w:rsidRPr="00CB12A3">
          <w:rPr>
            <w:rStyle w:val="Hiperligao"/>
            <w:sz w:val="16"/>
            <w:szCs w:val="16"/>
          </w:rPr>
          <w:t>Decreto Regulamentar n.º 2/2018, de 24 de janeiro</w:t>
        </w:r>
      </w:hyperlink>
      <w:r w:rsidR="006C399B" w:rsidRPr="00CB12A3">
        <w:rPr>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r w:rsidR="006C399B">
        <w:rPr>
          <w:sz w:val="16"/>
          <w:szCs w:val="16"/>
        </w:rPr>
        <w:t>;</w:t>
      </w:r>
    </w:p>
    <w:p w14:paraId="7373FDD8" w14:textId="77777777" w:rsidR="00795ACA" w:rsidRPr="00795ACA" w:rsidRDefault="00795ACA" w:rsidP="00795ACA">
      <w:pPr>
        <w:pStyle w:val="Bullet"/>
        <w:rPr>
          <w:sz w:val="16"/>
          <w:szCs w:val="16"/>
        </w:rPr>
      </w:pPr>
      <w:r>
        <w:rPr>
          <w:sz w:val="16"/>
          <w:szCs w:val="16"/>
        </w:rPr>
        <w:t xml:space="preserve">Estatuto da Vítima, aprovado pela </w:t>
      </w:r>
      <w:hyperlink r:id="rId40" w:history="1">
        <w:r w:rsidRPr="00795ACA">
          <w:rPr>
            <w:rStyle w:val="Hiperligao"/>
            <w:sz w:val="16"/>
            <w:szCs w:val="16"/>
          </w:rPr>
          <w:t>Lei nº 130/2015, de 4 de setembro</w:t>
        </w:r>
      </w:hyperlink>
      <w:r>
        <w:rPr>
          <w:sz w:val="16"/>
          <w:szCs w:val="16"/>
        </w:rPr>
        <w:t>;</w:t>
      </w:r>
    </w:p>
    <w:p w14:paraId="43DE38C3" w14:textId="77777777" w:rsidR="006B4073" w:rsidRPr="00D3761B" w:rsidRDefault="006B4073"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Vigilância eletrónica </w:t>
      </w:r>
    </w:p>
    <w:p w14:paraId="3F345CE4" w14:textId="77777777" w:rsidR="00751A82" w:rsidRDefault="00751A82" w:rsidP="00032C30">
      <w:pPr>
        <w:pStyle w:val="Bullet"/>
        <w:numPr>
          <w:ilvl w:val="0"/>
          <w:numId w:val="0"/>
        </w:numPr>
        <w:ind w:left="720"/>
        <w:jc w:val="both"/>
        <w:rPr>
          <w:sz w:val="16"/>
          <w:szCs w:val="16"/>
        </w:rPr>
      </w:pPr>
    </w:p>
    <w:p w14:paraId="56DC7EAD" w14:textId="77777777" w:rsidR="006B4073" w:rsidRPr="0012628C" w:rsidRDefault="00F373D2" w:rsidP="00D3761B">
      <w:pPr>
        <w:pStyle w:val="Bullet"/>
        <w:jc w:val="both"/>
        <w:rPr>
          <w:sz w:val="16"/>
          <w:szCs w:val="16"/>
        </w:rPr>
      </w:pPr>
      <w:hyperlink r:id="rId41" w:history="1">
        <w:r w:rsidR="006B4073" w:rsidRPr="00032C30">
          <w:rPr>
            <w:rStyle w:val="Hiperligao"/>
            <w:sz w:val="16"/>
            <w:szCs w:val="16"/>
          </w:rPr>
          <w:t>Lei n.º 33/2010, de 2 de setembro</w:t>
        </w:r>
      </w:hyperlink>
      <w:r w:rsidR="00E46AF2">
        <w:rPr>
          <w:sz w:val="16"/>
          <w:szCs w:val="16"/>
        </w:rPr>
        <w:t xml:space="preserve">, </w:t>
      </w:r>
      <w:r w:rsidR="006B4073" w:rsidRPr="0012628C">
        <w:rPr>
          <w:sz w:val="16"/>
          <w:szCs w:val="16"/>
        </w:rPr>
        <w:t>diploma que regula a utilização de meios téc</w:t>
      </w:r>
      <w:r w:rsidR="00032C30">
        <w:rPr>
          <w:sz w:val="16"/>
          <w:szCs w:val="16"/>
        </w:rPr>
        <w:t>nicos de controlo à distância (Vigilância E</w:t>
      </w:r>
      <w:r w:rsidR="006B4073" w:rsidRPr="0012628C">
        <w:rPr>
          <w:sz w:val="16"/>
          <w:szCs w:val="16"/>
        </w:rPr>
        <w:t xml:space="preserve">letrónica), </w:t>
      </w:r>
      <w:r w:rsidR="00032C30">
        <w:rPr>
          <w:sz w:val="16"/>
          <w:szCs w:val="16"/>
        </w:rPr>
        <w:t xml:space="preserve">com as alterações </w:t>
      </w:r>
      <w:proofErr w:type="gramStart"/>
      <w:r w:rsidR="00032C30">
        <w:rPr>
          <w:sz w:val="16"/>
          <w:szCs w:val="16"/>
        </w:rPr>
        <w:t>introduzidas  pelo</w:t>
      </w:r>
      <w:proofErr w:type="gramEnd"/>
      <w:r w:rsidR="00032C30">
        <w:rPr>
          <w:sz w:val="16"/>
          <w:szCs w:val="16"/>
        </w:rPr>
        <w:t xml:space="preserve"> Decreto Lei n.º 94/2017, de 23 de agosto;</w:t>
      </w:r>
    </w:p>
    <w:p w14:paraId="63F4A99B" w14:textId="77777777" w:rsidR="006B4073" w:rsidRPr="00E46AF2" w:rsidRDefault="00F373D2" w:rsidP="00E46AF2">
      <w:pPr>
        <w:pStyle w:val="Bullet"/>
        <w:jc w:val="both"/>
        <w:rPr>
          <w:sz w:val="16"/>
          <w:szCs w:val="16"/>
        </w:rPr>
      </w:pPr>
      <w:hyperlink r:id="rId42" w:history="1">
        <w:r w:rsidR="006B4073" w:rsidRPr="00E46AF2">
          <w:rPr>
            <w:rStyle w:val="Hiperligao"/>
            <w:sz w:val="16"/>
            <w:szCs w:val="16"/>
          </w:rPr>
          <w:t>Portaria n</w:t>
        </w:r>
        <w:r w:rsidR="00E46AF2" w:rsidRPr="00E46AF2">
          <w:rPr>
            <w:rStyle w:val="Hiperligao"/>
            <w:sz w:val="16"/>
            <w:szCs w:val="16"/>
          </w:rPr>
          <w:t>.º 220-A/2010, de 16 de abril</w:t>
        </w:r>
      </w:hyperlink>
      <w:r w:rsidR="00E46AF2">
        <w:rPr>
          <w:sz w:val="16"/>
          <w:szCs w:val="16"/>
        </w:rPr>
        <w:t>, alterada pela Portaria n.º 63/2011, de 23 de março, e</w:t>
      </w:r>
      <w:r w:rsidR="00E46AF2" w:rsidRPr="00E46AF2">
        <w:rPr>
          <w:sz w:val="16"/>
          <w:szCs w:val="16"/>
        </w:rPr>
        <w:t>stabelece as condições de utilização inicial dos meios técnicos de tel</w:t>
      </w:r>
      <w:r w:rsidR="00E46AF2">
        <w:rPr>
          <w:sz w:val="16"/>
          <w:szCs w:val="16"/>
        </w:rPr>
        <w:t>eassistência, previstos nos n.º</w:t>
      </w:r>
      <w:r w:rsidR="00E46AF2" w:rsidRPr="00E46AF2">
        <w:rPr>
          <w:sz w:val="16"/>
          <w:szCs w:val="16"/>
          <w:vertAlign w:val="superscript"/>
        </w:rPr>
        <w:t>s</w:t>
      </w:r>
      <w:r w:rsidR="00E46AF2" w:rsidRPr="00E46AF2">
        <w:rPr>
          <w:sz w:val="16"/>
          <w:szCs w:val="16"/>
        </w:rPr>
        <w:t xml:space="preserve"> 4 e 5 do artigo 20.º, e dos meios técnicos de controlo à distância previstos no artigo 35.º, ambos da Lei </w:t>
      </w:r>
      <w:r w:rsidR="00E46AF2">
        <w:rPr>
          <w:sz w:val="16"/>
          <w:szCs w:val="16"/>
        </w:rPr>
        <w:t>n.º 112/2009, de 16 de s</w:t>
      </w:r>
      <w:r w:rsidR="00E46AF2" w:rsidRPr="00E46AF2">
        <w:rPr>
          <w:sz w:val="16"/>
          <w:szCs w:val="16"/>
        </w:rPr>
        <w:t>etembro, que estabelece o regime jurídico aplicável à prevenção da violência doméstica, à proteção e</w:t>
      </w:r>
      <w:r w:rsidR="00E46AF2">
        <w:rPr>
          <w:sz w:val="16"/>
          <w:szCs w:val="16"/>
        </w:rPr>
        <w:t xml:space="preserve"> à assistência das suas vítimas.</w:t>
      </w:r>
    </w:p>
    <w:tbl>
      <w:tblPr>
        <w:tblW w:w="0" w:type="auto"/>
        <w:shd w:val="clear" w:color="auto" w:fill="17365D" w:themeFill="text2" w:themeFillShade="BF"/>
        <w:tblLook w:val="04A0" w:firstRow="1" w:lastRow="0" w:firstColumn="1" w:lastColumn="0" w:noHBand="0" w:noVBand="1"/>
      </w:tblPr>
      <w:tblGrid>
        <w:gridCol w:w="9747"/>
      </w:tblGrid>
      <w:tr w:rsidR="009D6EB5" w:rsidRPr="00C43B9C" w14:paraId="0A309CDC" w14:textId="77777777" w:rsidTr="00A14F01">
        <w:trPr>
          <w:trHeight w:val="283"/>
        </w:trPr>
        <w:tc>
          <w:tcPr>
            <w:tcW w:w="9747" w:type="dxa"/>
            <w:shd w:val="clear" w:color="auto" w:fill="17365D" w:themeFill="text2" w:themeFillShade="BF"/>
            <w:vAlign w:val="center"/>
          </w:tcPr>
          <w:p w14:paraId="3C1B9BB1" w14:textId="77777777" w:rsidR="009D6EB5" w:rsidRPr="00521060" w:rsidRDefault="009D6EB5" w:rsidP="009D6EB5">
            <w:pPr>
              <w:spacing w:after="0"/>
              <w:rPr>
                <w:i/>
                <w:sz w:val="20"/>
              </w:rPr>
            </w:pPr>
            <w:r>
              <w:rPr>
                <w:i/>
                <w:sz w:val="18"/>
              </w:rPr>
              <w:t>Legislação na área não discriminação em razão da deficiência</w:t>
            </w:r>
            <w:r w:rsidR="00BE0F70">
              <w:rPr>
                <w:i/>
                <w:sz w:val="18"/>
              </w:rPr>
              <w:t xml:space="preserve"> ou incapacidade</w:t>
            </w:r>
          </w:p>
        </w:tc>
      </w:tr>
    </w:tbl>
    <w:p w14:paraId="05FE694F" w14:textId="77777777" w:rsidR="007D190B" w:rsidRDefault="007D190B" w:rsidP="00386D84">
      <w:pPr>
        <w:pBdr>
          <w:bottom w:val="single" w:sz="4" w:space="1" w:color="17365D" w:themeColor="text2" w:themeShade="BF"/>
        </w:pBdr>
        <w:spacing w:after="0" w:line="240" w:lineRule="auto"/>
        <w:jc w:val="both"/>
        <w:rPr>
          <w:sz w:val="16"/>
          <w:szCs w:val="16"/>
        </w:rPr>
      </w:pPr>
    </w:p>
    <w:p w14:paraId="0C1AB6D2"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 xml:space="preserve">Bases gerais </w:t>
      </w:r>
    </w:p>
    <w:p w14:paraId="77E455D3" w14:textId="77777777" w:rsidR="00491863" w:rsidRPr="00CA54B3" w:rsidRDefault="00491863" w:rsidP="00CA2CF3">
      <w:pPr>
        <w:pStyle w:val="Bullet"/>
        <w:numPr>
          <w:ilvl w:val="0"/>
          <w:numId w:val="0"/>
        </w:numPr>
        <w:jc w:val="both"/>
        <w:rPr>
          <w:sz w:val="16"/>
          <w:szCs w:val="16"/>
        </w:rPr>
      </w:pPr>
    </w:p>
    <w:p w14:paraId="0DBD810F" w14:textId="77777777" w:rsidR="006C399B" w:rsidRPr="00CA54B3" w:rsidRDefault="006C399B" w:rsidP="00E46AF2">
      <w:pPr>
        <w:pStyle w:val="Bullet"/>
        <w:jc w:val="both"/>
        <w:rPr>
          <w:sz w:val="16"/>
          <w:szCs w:val="16"/>
        </w:rPr>
      </w:pPr>
      <w:r w:rsidRPr="00CA54B3">
        <w:rPr>
          <w:sz w:val="16"/>
          <w:szCs w:val="16"/>
        </w:rPr>
        <w:t>Estratégia Nacional para a Inclusão das Pessoas com Deficiência (em curso)</w:t>
      </w:r>
    </w:p>
    <w:p w14:paraId="3A0CC43D" w14:textId="77777777" w:rsidR="009D6EB5" w:rsidRPr="00CA54B3" w:rsidRDefault="004875F7" w:rsidP="004875F7">
      <w:pPr>
        <w:pStyle w:val="Bullet"/>
        <w:jc w:val="both"/>
        <w:rPr>
          <w:sz w:val="16"/>
          <w:szCs w:val="16"/>
        </w:rPr>
      </w:pPr>
      <w:r w:rsidRPr="00CA54B3">
        <w:rPr>
          <w:sz w:val="16"/>
          <w:szCs w:val="16"/>
        </w:rPr>
        <w:t xml:space="preserve">Lei nº 38/2004, de 18 de agosto, </w:t>
      </w:r>
      <w:r w:rsidR="00386D84" w:rsidRPr="00CA54B3">
        <w:rPr>
          <w:sz w:val="16"/>
          <w:szCs w:val="16"/>
        </w:rPr>
        <w:t>diploma que d</w:t>
      </w:r>
      <w:r w:rsidR="009D6EB5" w:rsidRPr="00CA54B3">
        <w:rPr>
          <w:sz w:val="16"/>
          <w:szCs w:val="16"/>
        </w:rPr>
        <w:t>efine as bases gerais do regime jurídico da prevenção, habilitação, reabilitação e partici</w:t>
      </w:r>
      <w:r w:rsidRPr="00CA54B3">
        <w:rPr>
          <w:sz w:val="16"/>
          <w:szCs w:val="16"/>
        </w:rPr>
        <w:t>pação da pessoa com deficiência;</w:t>
      </w:r>
    </w:p>
    <w:p w14:paraId="16D11CF2" w14:textId="77777777" w:rsidR="004875F7" w:rsidRPr="00CA54B3" w:rsidRDefault="004875F7" w:rsidP="004875F7">
      <w:pPr>
        <w:pStyle w:val="Bullet"/>
        <w:jc w:val="both"/>
        <w:rPr>
          <w:sz w:val="16"/>
          <w:szCs w:val="16"/>
        </w:rPr>
      </w:pPr>
      <w:r w:rsidRPr="00CA54B3">
        <w:rPr>
          <w:sz w:val="16"/>
          <w:szCs w:val="16"/>
        </w:rPr>
        <w:t>O regime jurídico de acessibilidade ao meio edificado, aprovado pelo Decreto-Lei n.</w:t>
      </w:r>
      <w:r w:rsidR="007724BC" w:rsidRPr="00CA54B3">
        <w:rPr>
          <w:sz w:val="16"/>
          <w:szCs w:val="16"/>
        </w:rPr>
        <w:t xml:space="preserve">º 163/2006, de 8 de agosto, </w:t>
      </w:r>
      <w:r w:rsidRPr="00CA54B3">
        <w:rPr>
          <w:sz w:val="16"/>
          <w:szCs w:val="16"/>
        </w:rPr>
        <w:t>alterado pelo Decreto-Lei n.º 125/2017, de 4 de outubro</w:t>
      </w:r>
      <w:r w:rsidR="007724BC" w:rsidRPr="00CA54B3">
        <w:rPr>
          <w:sz w:val="16"/>
          <w:szCs w:val="16"/>
        </w:rPr>
        <w:t>;</w:t>
      </w:r>
    </w:p>
    <w:p w14:paraId="6F504003"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Igualdade no acesso ao emprego e à formação</w:t>
      </w:r>
    </w:p>
    <w:p w14:paraId="74B49398" w14:textId="43E3F0DC" w:rsidR="009E7C5B" w:rsidRPr="00CA2CF3" w:rsidRDefault="00F373D2" w:rsidP="00104A92">
      <w:pPr>
        <w:pStyle w:val="Bullet"/>
      </w:pPr>
      <w:hyperlink r:id="rId43" w:history="1">
        <w:r w:rsidR="00104A92" w:rsidRPr="00CA54B3">
          <w:rPr>
            <w:rStyle w:val="Hiperligao"/>
            <w:sz w:val="16"/>
            <w:szCs w:val="16"/>
          </w:rPr>
          <w:t>Lei n.º 100/2019, de 6 de setembro</w:t>
        </w:r>
      </w:hyperlink>
      <w:proofErr w:type="gramStart"/>
      <w:r w:rsidR="00104A92" w:rsidRPr="00CA54B3">
        <w:rPr>
          <w:sz w:val="16"/>
          <w:szCs w:val="16"/>
        </w:rPr>
        <w:t xml:space="preserve"> ,</w:t>
      </w:r>
      <w:proofErr w:type="gramEnd"/>
      <w:r w:rsidR="00104A92" w:rsidRPr="00CA54B3">
        <w:rPr>
          <w:sz w:val="16"/>
          <w:szCs w:val="16"/>
        </w:rPr>
        <w:t xml:space="preserve"> que cria o </w:t>
      </w:r>
      <w:r w:rsidR="00104A92" w:rsidRPr="00CA54B3">
        <w:rPr>
          <w:b/>
          <w:sz w:val="16"/>
          <w:szCs w:val="16"/>
        </w:rPr>
        <w:t>Estatuto do Cuidador Informal</w:t>
      </w:r>
      <w:r w:rsidR="00104A92" w:rsidRPr="00CA54B3">
        <w:rPr>
          <w:sz w:val="16"/>
          <w:szCs w:val="16"/>
        </w:rPr>
        <w:t xml:space="preserve"> e altera o Código dos Regimes Contributivos do Sistema Previdencial de Segurança Social e a Lei n.º 13/2003, de 21 de maio; </w:t>
      </w:r>
    </w:p>
    <w:p w14:paraId="1A9BFDF1" w14:textId="57300AF5" w:rsidR="00CA2CF3" w:rsidRPr="00CA54B3" w:rsidRDefault="00CA2CF3" w:rsidP="00104A92">
      <w:pPr>
        <w:pStyle w:val="Bullet"/>
      </w:pPr>
      <w:r>
        <w:rPr>
          <w:sz w:val="16"/>
          <w:szCs w:val="16"/>
        </w:rPr>
        <w:t>Lei n.º 4/2019, de 10 de janeiro, que estabelece o sistema de quotas de emprego para pessoas com deficiência com um grau de incapacidade igual ou superior a 60%;</w:t>
      </w:r>
    </w:p>
    <w:p w14:paraId="4E8F2C9F" w14:textId="77777777" w:rsidR="004875F7" w:rsidRPr="00CA54B3" w:rsidRDefault="00F373D2" w:rsidP="007724BC">
      <w:pPr>
        <w:pStyle w:val="Bullet"/>
        <w:jc w:val="both"/>
      </w:pPr>
      <w:hyperlink r:id="rId44" w:history="1">
        <w:r w:rsidR="004875F7" w:rsidRPr="00CA54B3">
          <w:rPr>
            <w:rStyle w:val="Hiperligao"/>
            <w:sz w:val="16"/>
            <w:szCs w:val="16"/>
          </w:rPr>
          <w:t>Decreto-Lei nº 129/2017 de 9 de outubro</w:t>
        </w:r>
      </w:hyperlink>
      <w:r w:rsidR="004875F7" w:rsidRPr="00CA54B3">
        <w:t xml:space="preserve">, </w:t>
      </w:r>
      <w:r w:rsidR="004875F7" w:rsidRPr="00CA54B3">
        <w:rPr>
          <w:sz w:val="16"/>
          <w:szCs w:val="16"/>
        </w:rPr>
        <w:t>que aprova o programa "Modelo de Apoio à Vida Independente" (MAVI);</w:t>
      </w:r>
    </w:p>
    <w:p w14:paraId="65AFBA15" w14:textId="77777777" w:rsidR="00491863" w:rsidRDefault="00F373D2" w:rsidP="007724BC">
      <w:pPr>
        <w:pStyle w:val="Bullet"/>
        <w:jc w:val="both"/>
        <w:rPr>
          <w:sz w:val="16"/>
          <w:szCs w:val="16"/>
        </w:rPr>
      </w:pPr>
      <w:hyperlink r:id="rId45" w:tgtFrame="_blank" w:tooltip="Link para • Decreto-lei n.º 290/2009, de 12 de outubro" w:history="1">
        <w:r w:rsidR="009D6EB5" w:rsidRPr="009D6EB5">
          <w:rPr>
            <w:sz w:val="16"/>
            <w:szCs w:val="16"/>
          </w:rPr>
          <w:t>Decreto-lei n.º 290/2009, de 12 de outubro</w:t>
        </w:r>
      </w:hyperlink>
      <w:r w:rsidR="009D6EB5" w:rsidRPr="009D6EB5">
        <w:rPr>
          <w:sz w:val="16"/>
          <w:szCs w:val="16"/>
        </w:rPr>
        <w:t xml:space="preserve">, com as alterações introduzidas pela </w:t>
      </w:r>
      <w:hyperlink r:id="rId46" w:tgtFrame="_blank" w:tooltip="Link para lei n.º 24/2011, de 16 de junho" w:history="1">
        <w:r w:rsidR="009D6EB5" w:rsidRPr="009D6EB5">
          <w:rPr>
            <w:sz w:val="16"/>
            <w:szCs w:val="16"/>
          </w:rPr>
          <w:t>lei n.º 24/2011, de 16 de junho</w:t>
        </w:r>
      </w:hyperlink>
      <w:r w:rsidR="009D6EB5" w:rsidRPr="009D6EB5">
        <w:rPr>
          <w:sz w:val="16"/>
          <w:szCs w:val="16"/>
        </w:rPr>
        <w:t xml:space="preserve">, pelo Decreto-lei n.º 131/2013, de 11 de setembro e pelo </w:t>
      </w:r>
      <w:hyperlink r:id="rId47" w:history="1">
        <w:r w:rsidR="009D6EB5" w:rsidRPr="009D6EB5">
          <w:rPr>
            <w:sz w:val="16"/>
            <w:szCs w:val="16"/>
          </w:rPr>
          <w:t>Decreto-lei n.º 108/2015, de 17 de junho</w:t>
        </w:r>
      </w:hyperlink>
      <w:r w:rsidR="004875F7">
        <w:rPr>
          <w:sz w:val="16"/>
          <w:szCs w:val="16"/>
        </w:rPr>
        <w:t xml:space="preserve">, que o </w:t>
      </w:r>
      <w:proofErr w:type="gramStart"/>
      <w:r w:rsidR="004875F7">
        <w:rPr>
          <w:sz w:val="16"/>
          <w:szCs w:val="16"/>
        </w:rPr>
        <w:t>republica</w:t>
      </w:r>
      <w:proofErr w:type="gramEnd"/>
      <w:r w:rsidR="004875F7">
        <w:rPr>
          <w:sz w:val="16"/>
          <w:szCs w:val="16"/>
        </w:rPr>
        <w:t xml:space="preserve">, </w:t>
      </w:r>
      <w:r w:rsidR="00386D84">
        <w:rPr>
          <w:sz w:val="16"/>
          <w:szCs w:val="16"/>
        </w:rPr>
        <w:t>diploma que c</w:t>
      </w:r>
      <w:r w:rsidR="009D6EB5" w:rsidRPr="009D6EB5">
        <w:rPr>
          <w:sz w:val="16"/>
          <w:szCs w:val="16"/>
        </w:rPr>
        <w:t xml:space="preserve">ria o </w:t>
      </w:r>
      <w:r w:rsidR="009D6EB5" w:rsidRPr="004875F7">
        <w:rPr>
          <w:b/>
          <w:sz w:val="16"/>
          <w:szCs w:val="16"/>
        </w:rPr>
        <w:t xml:space="preserve">Programa de </w:t>
      </w:r>
      <w:r w:rsidR="00386D84" w:rsidRPr="004875F7">
        <w:rPr>
          <w:b/>
          <w:sz w:val="16"/>
          <w:szCs w:val="16"/>
        </w:rPr>
        <w:t>E</w:t>
      </w:r>
      <w:r w:rsidR="009D6EB5" w:rsidRPr="004875F7">
        <w:rPr>
          <w:b/>
          <w:sz w:val="16"/>
          <w:szCs w:val="16"/>
        </w:rPr>
        <w:t xml:space="preserve">mprego e </w:t>
      </w:r>
      <w:r w:rsidR="00386D84" w:rsidRPr="004875F7">
        <w:rPr>
          <w:b/>
          <w:sz w:val="16"/>
          <w:szCs w:val="16"/>
        </w:rPr>
        <w:t>A</w:t>
      </w:r>
      <w:r w:rsidR="009D6EB5" w:rsidRPr="004875F7">
        <w:rPr>
          <w:b/>
          <w:sz w:val="16"/>
          <w:szCs w:val="16"/>
        </w:rPr>
        <w:t>poio à Qualificação das Pessoas com Deficiência e Incapacidade</w:t>
      </w:r>
      <w:r w:rsidR="004875F7">
        <w:rPr>
          <w:sz w:val="16"/>
          <w:szCs w:val="16"/>
        </w:rPr>
        <w:t xml:space="preserve"> (PEAQPDI) </w:t>
      </w:r>
      <w:r w:rsidR="009D6EB5" w:rsidRPr="009D6EB5">
        <w:rPr>
          <w:sz w:val="16"/>
          <w:szCs w:val="16"/>
        </w:rPr>
        <w:t>e define o regime de concessão de apoio técnico e financeiro para o desenvolvimento das políticas de emprego e apoio à qualificação das pessoas com deficiência e incapacidade</w:t>
      </w:r>
      <w:r w:rsidR="00491863">
        <w:rPr>
          <w:sz w:val="16"/>
          <w:szCs w:val="16"/>
        </w:rPr>
        <w:t>;</w:t>
      </w:r>
    </w:p>
    <w:p w14:paraId="2182AE2B" w14:textId="77777777" w:rsidR="00104A92" w:rsidRDefault="007724BC" w:rsidP="00104A92">
      <w:pPr>
        <w:pStyle w:val="Bullet"/>
        <w:jc w:val="both"/>
        <w:rPr>
          <w:sz w:val="16"/>
          <w:szCs w:val="16"/>
        </w:rPr>
      </w:pPr>
      <w:r w:rsidRPr="007724BC">
        <w:rPr>
          <w:sz w:val="16"/>
          <w:szCs w:val="16"/>
        </w:rPr>
        <w:t xml:space="preserve">Despacho n.º 8376-B/2015, de 30 de julho, alterado pelo </w:t>
      </w:r>
      <w:hyperlink r:id="rId48" w:history="1">
        <w:r w:rsidRPr="00491863">
          <w:rPr>
            <w:rStyle w:val="Hiperligao"/>
            <w:sz w:val="16"/>
            <w:szCs w:val="16"/>
          </w:rPr>
          <w:t>Despacho n</w:t>
        </w:r>
        <w:r w:rsidR="00491863" w:rsidRPr="00491863">
          <w:rPr>
            <w:rStyle w:val="Hiperligao"/>
            <w:sz w:val="16"/>
            <w:szCs w:val="16"/>
          </w:rPr>
          <w:t>.º 9251/2016, de 20 de julho</w:t>
        </w:r>
      </w:hyperlink>
      <w:r w:rsidR="00491863">
        <w:rPr>
          <w:sz w:val="16"/>
          <w:szCs w:val="16"/>
        </w:rPr>
        <w:t xml:space="preserve">, que o republica, e </w:t>
      </w:r>
      <w:r w:rsidRPr="007724BC">
        <w:rPr>
          <w:sz w:val="16"/>
          <w:szCs w:val="16"/>
        </w:rPr>
        <w:t xml:space="preserve">do qual é parte integrante o </w:t>
      </w:r>
      <w:r w:rsidRPr="007724BC">
        <w:rPr>
          <w:b/>
          <w:sz w:val="16"/>
          <w:szCs w:val="16"/>
        </w:rPr>
        <w:t xml:space="preserve">Regulamento da Medida de Qualificação de Pessoas </w:t>
      </w:r>
      <w:proofErr w:type="gramStart"/>
      <w:r w:rsidRPr="007724BC">
        <w:rPr>
          <w:b/>
          <w:sz w:val="16"/>
          <w:szCs w:val="16"/>
        </w:rPr>
        <w:t>com  Deficiência</w:t>
      </w:r>
      <w:proofErr w:type="gramEnd"/>
      <w:r w:rsidRPr="007724BC">
        <w:rPr>
          <w:b/>
          <w:sz w:val="16"/>
          <w:szCs w:val="16"/>
        </w:rPr>
        <w:t xml:space="preserve"> e Incapacidade</w:t>
      </w:r>
      <w:r w:rsidR="00491863">
        <w:rPr>
          <w:sz w:val="16"/>
          <w:szCs w:val="16"/>
        </w:rPr>
        <w:t>,</w:t>
      </w:r>
      <w:r w:rsidRPr="007724BC">
        <w:rPr>
          <w:sz w:val="16"/>
          <w:szCs w:val="16"/>
        </w:rPr>
        <w:t xml:space="preserve"> de acordo com os procedimentos inerentes à organização, desenvolvimento, avaliação e certificação que constam </w:t>
      </w:r>
      <w:hyperlink r:id="rId49" w:history="1">
        <w:r w:rsidRPr="00491863">
          <w:rPr>
            <w:rStyle w:val="Hiperligao"/>
            <w:color w:val="auto"/>
            <w:sz w:val="16"/>
            <w:szCs w:val="16"/>
          </w:rPr>
          <w:t>do</w:t>
        </w:r>
        <w:r w:rsidRPr="00491863">
          <w:rPr>
            <w:rStyle w:val="Hiperligao"/>
            <w:sz w:val="16"/>
            <w:szCs w:val="16"/>
          </w:rPr>
          <w:t xml:space="preserve"> </w:t>
        </w:r>
        <w:r w:rsidRPr="00491863">
          <w:rPr>
            <w:rStyle w:val="Hiperligao"/>
            <w:b/>
            <w:sz w:val="16"/>
            <w:szCs w:val="16"/>
          </w:rPr>
          <w:t>Guia Organizativo da Formação Profissional e Certificação de Pessoas com deficiência e Incapacidade</w:t>
        </w:r>
      </w:hyperlink>
      <w:r w:rsidR="00491863">
        <w:rPr>
          <w:sz w:val="16"/>
          <w:szCs w:val="16"/>
        </w:rPr>
        <w:t>.</w:t>
      </w:r>
    </w:p>
    <w:p w14:paraId="2D6068BC" w14:textId="77777777" w:rsidR="00373E51" w:rsidRDefault="00373E51" w:rsidP="00373E51">
      <w:pPr>
        <w:pStyle w:val="Bullet"/>
        <w:numPr>
          <w:ilvl w:val="0"/>
          <w:numId w:val="0"/>
        </w:numPr>
        <w:ind w:left="720" w:hanging="360"/>
        <w:jc w:val="both"/>
        <w:rPr>
          <w:sz w:val="16"/>
          <w:szCs w:val="16"/>
        </w:rPr>
      </w:pPr>
    </w:p>
    <w:p w14:paraId="669EC837" w14:textId="77777777" w:rsidR="00373E51" w:rsidRDefault="00373E51" w:rsidP="00373E51">
      <w:pPr>
        <w:pStyle w:val="Bullet"/>
        <w:numPr>
          <w:ilvl w:val="0"/>
          <w:numId w:val="0"/>
        </w:numPr>
        <w:ind w:left="720" w:hanging="360"/>
        <w:jc w:val="both"/>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6C399B" w:rsidRPr="00C43B9C" w14:paraId="5F2DF7DC" w14:textId="77777777" w:rsidTr="00450CE7">
        <w:trPr>
          <w:trHeight w:val="283"/>
        </w:trPr>
        <w:tc>
          <w:tcPr>
            <w:tcW w:w="9638" w:type="dxa"/>
            <w:shd w:val="clear" w:color="auto" w:fill="17365D" w:themeFill="text2" w:themeFillShade="BF"/>
            <w:vAlign w:val="center"/>
          </w:tcPr>
          <w:p w14:paraId="6E9EDA6A" w14:textId="77777777" w:rsidR="006C399B" w:rsidRPr="00521060" w:rsidRDefault="006C399B" w:rsidP="006C399B">
            <w:pPr>
              <w:spacing w:after="0"/>
              <w:rPr>
                <w:i/>
                <w:sz w:val="20"/>
              </w:rPr>
            </w:pPr>
            <w:r>
              <w:rPr>
                <w:i/>
                <w:sz w:val="18"/>
              </w:rPr>
              <w:t>Legislação na área da não discriminação no combate ao racismo e à xenofobia</w:t>
            </w:r>
          </w:p>
        </w:tc>
      </w:tr>
    </w:tbl>
    <w:p w14:paraId="018AADBC" w14:textId="77777777" w:rsidR="006C399B" w:rsidRDefault="006C399B" w:rsidP="006C399B">
      <w:pPr>
        <w:pBdr>
          <w:bottom w:val="single" w:sz="4" w:space="1" w:color="17365D" w:themeColor="text2" w:themeShade="BF"/>
        </w:pBdr>
        <w:spacing w:after="0" w:line="240" w:lineRule="auto"/>
        <w:jc w:val="both"/>
        <w:rPr>
          <w:i/>
          <w:sz w:val="18"/>
          <w:szCs w:val="16"/>
        </w:rPr>
      </w:pPr>
    </w:p>
    <w:p w14:paraId="4037AD9C"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Pr>
          <w:i/>
          <w:sz w:val="18"/>
          <w:szCs w:val="16"/>
        </w:rPr>
        <w:t>Bases Gerais</w:t>
      </w:r>
    </w:p>
    <w:p w14:paraId="330C08E0" w14:textId="77777777" w:rsidR="006C399B" w:rsidRDefault="006C399B" w:rsidP="006C399B">
      <w:pPr>
        <w:pStyle w:val="Bullet"/>
        <w:numPr>
          <w:ilvl w:val="0"/>
          <w:numId w:val="0"/>
        </w:numPr>
        <w:ind w:left="720"/>
        <w:jc w:val="both"/>
        <w:rPr>
          <w:sz w:val="16"/>
          <w:szCs w:val="16"/>
          <w:highlight w:val="cyan"/>
        </w:rPr>
      </w:pPr>
    </w:p>
    <w:p w14:paraId="6FBD3816" w14:textId="77777777" w:rsidR="00D42BC2" w:rsidRPr="00CA54B3" w:rsidRDefault="00D42BC2" w:rsidP="00D42BC2">
      <w:pPr>
        <w:pStyle w:val="Bullet"/>
        <w:rPr>
          <w:sz w:val="16"/>
          <w:szCs w:val="16"/>
        </w:rPr>
      </w:pPr>
      <w:r w:rsidRPr="00CA54B3">
        <w:rPr>
          <w:sz w:val="16"/>
          <w:szCs w:val="16"/>
        </w:rPr>
        <w:t>Regime jurídico da prevenção, da proibição e do combate à discriminação, em razão da origem racial e étnica, cor, nacionalidade, ascendência e território de origem</w:t>
      </w:r>
      <w:r w:rsidR="00674A90" w:rsidRPr="00CA54B3">
        <w:rPr>
          <w:sz w:val="16"/>
          <w:szCs w:val="16"/>
        </w:rPr>
        <w:t>,</w:t>
      </w:r>
      <w:r w:rsidRPr="00CA54B3">
        <w:rPr>
          <w:sz w:val="16"/>
          <w:szCs w:val="16"/>
        </w:rPr>
        <w:t xml:space="preserve"> </w:t>
      </w:r>
      <w:r w:rsidR="00674A90" w:rsidRPr="00CA54B3">
        <w:rPr>
          <w:sz w:val="16"/>
          <w:szCs w:val="16"/>
        </w:rPr>
        <w:t>e</w:t>
      </w:r>
      <w:r w:rsidRPr="00CA54B3">
        <w:rPr>
          <w:sz w:val="16"/>
          <w:szCs w:val="16"/>
        </w:rPr>
        <w:t xml:space="preserve">stabelecido pela </w:t>
      </w:r>
      <w:hyperlink r:id="rId50" w:history="1">
        <w:r w:rsidRPr="00CA54B3">
          <w:rPr>
            <w:rStyle w:val="Hiperligao"/>
            <w:sz w:val="16"/>
            <w:szCs w:val="16"/>
          </w:rPr>
          <w:t>Lei n.º 93/2017, de 23 de agosto</w:t>
        </w:r>
      </w:hyperlink>
      <w:r w:rsidRPr="00CA54B3">
        <w:rPr>
          <w:sz w:val="16"/>
          <w:szCs w:val="16"/>
        </w:rPr>
        <w:t>;</w:t>
      </w:r>
    </w:p>
    <w:p w14:paraId="491DA578" w14:textId="77777777" w:rsidR="0010210F" w:rsidRPr="00CA54B3" w:rsidRDefault="0010210F" w:rsidP="0010210F">
      <w:pPr>
        <w:pStyle w:val="Bullet"/>
        <w:rPr>
          <w:sz w:val="16"/>
          <w:szCs w:val="16"/>
        </w:rPr>
      </w:pPr>
      <w:r w:rsidRPr="00CA54B3">
        <w:rPr>
          <w:sz w:val="16"/>
          <w:szCs w:val="16"/>
        </w:rPr>
        <w:t xml:space="preserve">Regime Jurídico do Combate à Violência, ao Racismo, à Xenofobia e à Intolerância nos Espetáculos Desportivos – Lei nº 39/2009, de 30 de julho, alterado pelas Lei n.º 52/2013, de 25 de julho, e </w:t>
      </w:r>
      <w:r w:rsidR="00373E51" w:rsidRPr="00CA54B3">
        <w:rPr>
          <w:sz w:val="16"/>
          <w:szCs w:val="16"/>
        </w:rPr>
        <w:t xml:space="preserve">pela </w:t>
      </w:r>
      <w:hyperlink r:id="rId51" w:history="1">
        <w:r w:rsidR="00373E51" w:rsidRPr="00CA54B3">
          <w:rPr>
            <w:rStyle w:val="Hiperligao"/>
            <w:sz w:val="16"/>
            <w:szCs w:val="16"/>
          </w:rPr>
          <w:t xml:space="preserve">Lei n.º </w:t>
        </w:r>
        <w:r w:rsidRPr="00CA54B3">
          <w:rPr>
            <w:rStyle w:val="Hiperligao"/>
            <w:sz w:val="16"/>
            <w:szCs w:val="16"/>
          </w:rPr>
          <w:t>113/2019, de 11 de setembro</w:t>
        </w:r>
      </w:hyperlink>
      <w:r w:rsidRPr="00CA54B3">
        <w:rPr>
          <w:sz w:val="16"/>
          <w:szCs w:val="16"/>
        </w:rPr>
        <w:t>, que a republica;</w:t>
      </w:r>
    </w:p>
    <w:p w14:paraId="1161C1A4" w14:textId="77777777" w:rsidR="006C399B" w:rsidRPr="00CA54B3" w:rsidRDefault="006C399B" w:rsidP="006C399B">
      <w:pPr>
        <w:pStyle w:val="Bullet"/>
        <w:rPr>
          <w:sz w:val="16"/>
          <w:szCs w:val="16"/>
        </w:rPr>
      </w:pPr>
      <w:r w:rsidRPr="00CA54B3">
        <w:rPr>
          <w:sz w:val="16"/>
          <w:szCs w:val="16"/>
        </w:rPr>
        <w:t>Estratégia Nacional para a Integração das Comunidades Ciganas (ENICC)</w:t>
      </w:r>
    </w:p>
    <w:p w14:paraId="6E4E6A45"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514FD406" w14:textId="77777777" w:rsidR="006C399B" w:rsidRPr="0012628C" w:rsidRDefault="006C399B" w:rsidP="006C399B">
      <w:pPr>
        <w:pStyle w:val="Bullet"/>
        <w:numPr>
          <w:ilvl w:val="0"/>
          <w:numId w:val="0"/>
        </w:numPr>
        <w:ind w:left="720"/>
        <w:jc w:val="both"/>
        <w:rPr>
          <w:sz w:val="16"/>
          <w:szCs w:val="16"/>
        </w:rPr>
      </w:pPr>
    </w:p>
    <w:p w14:paraId="7E85C6DD" w14:textId="77777777" w:rsidR="006C399B" w:rsidRDefault="0010210F" w:rsidP="0010210F">
      <w:pPr>
        <w:pStyle w:val="Bullet"/>
        <w:rPr>
          <w:sz w:val="16"/>
          <w:szCs w:val="16"/>
        </w:rPr>
      </w:pPr>
      <w:r>
        <w:rPr>
          <w:sz w:val="16"/>
          <w:szCs w:val="16"/>
        </w:rPr>
        <w:t xml:space="preserve">Código do Trabalho - </w:t>
      </w:r>
      <w:r w:rsidR="00D42BC2">
        <w:rPr>
          <w:sz w:val="16"/>
          <w:szCs w:val="16"/>
        </w:rPr>
        <w:t>Proibição da discriminação no l</w:t>
      </w:r>
      <w:r w:rsidR="00D42BC2" w:rsidRPr="00D42BC2">
        <w:rPr>
          <w:sz w:val="16"/>
          <w:szCs w:val="16"/>
        </w:rPr>
        <w:t>o</w:t>
      </w:r>
      <w:r w:rsidR="00D42BC2">
        <w:rPr>
          <w:sz w:val="16"/>
          <w:szCs w:val="16"/>
        </w:rPr>
        <w:t xml:space="preserve">cal de trabalho - </w:t>
      </w:r>
      <w:r w:rsidR="00D42BC2" w:rsidRPr="00D42BC2">
        <w:rPr>
          <w:b/>
          <w:sz w:val="16"/>
          <w:szCs w:val="16"/>
        </w:rPr>
        <w:t>Disposições gerais sobre igualdade e não discriminação</w:t>
      </w:r>
      <w:r w:rsidR="00D42BC2">
        <w:rPr>
          <w:sz w:val="16"/>
          <w:szCs w:val="16"/>
        </w:rPr>
        <w:t xml:space="preserve"> - Artigos 23.º a 88.º</w:t>
      </w:r>
      <w:r>
        <w:rPr>
          <w:sz w:val="16"/>
          <w:szCs w:val="16"/>
        </w:rPr>
        <w:t xml:space="preserve"> </w:t>
      </w:r>
      <w:r w:rsidR="00D42BC2" w:rsidRPr="0010210F">
        <w:rPr>
          <w:sz w:val="16"/>
          <w:szCs w:val="16"/>
        </w:rPr>
        <w:t>[</w:t>
      </w:r>
      <w:hyperlink r:id="rId52" w:history="1">
        <w:r w:rsidR="00D42BC2" w:rsidRPr="0010210F">
          <w:rPr>
            <w:rStyle w:val="Hiperligao"/>
            <w:sz w:val="16"/>
            <w:szCs w:val="16"/>
          </w:rPr>
          <w:t>Legislação consolidada</w:t>
        </w:r>
      </w:hyperlink>
      <w:r w:rsidR="00D42BC2" w:rsidRPr="0010210F">
        <w:rPr>
          <w:sz w:val="16"/>
          <w:szCs w:val="16"/>
        </w:rPr>
        <w:t>]</w:t>
      </w:r>
    </w:p>
    <w:p w14:paraId="277DE008" w14:textId="77777777" w:rsidR="00450CE7" w:rsidRDefault="00450CE7" w:rsidP="00450CE7">
      <w:pPr>
        <w:pStyle w:val="Bullet"/>
        <w:numPr>
          <w:ilvl w:val="0"/>
          <w:numId w:val="0"/>
        </w:numPr>
        <w:rPr>
          <w:sz w:val="16"/>
          <w:szCs w:val="16"/>
        </w:rPr>
      </w:pPr>
    </w:p>
    <w:p w14:paraId="230854EC" w14:textId="77777777" w:rsidR="00450CE7" w:rsidRPr="0010210F" w:rsidRDefault="00450CE7" w:rsidP="00450CE7">
      <w:pPr>
        <w:pStyle w:val="Bullet"/>
        <w:numPr>
          <w:ilvl w:val="0"/>
          <w:numId w:val="0"/>
        </w:numPr>
        <w:rPr>
          <w:sz w:val="16"/>
          <w:szCs w:val="16"/>
        </w:rPr>
      </w:pPr>
    </w:p>
    <w:tbl>
      <w:tblPr>
        <w:tblW w:w="0" w:type="auto"/>
        <w:shd w:val="clear" w:color="auto" w:fill="17365D" w:themeFill="text2" w:themeFillShade="BF"/>
        <w:tblLook w:val="04A0" w:firstRow="1" w:lastRow="0" w:firstColumn="1" w:lastColumn="0" w:noHBand="0" w:noVBand="1"/>
      </w:tblPr>
      <w:tblGrid>
        <w:gridCol w:w="9747"/>
      </w:tblGrid>
      <w:tr w:rsidR="00536F06" w:rsidRPr="00C43B9C" w14:paraId="25C1DDA6" w14:textId="77777777" w:rsidTr="00A14F01">
        <w:trPr>
          <w:trHeight w:val="283"/>
        </w:trPr>
        <w:tc>
          <w:tcPr>
            <w:tcW w:w="9747" w:type="dxa"/>
            <w:shd w:val="clear" w:color="auto" w:fill="17365D" w:themeFill="text2" w:themeFillShade="BF"/>
            <w:vAlign w:val="center"/>
          </w:tcPr>
          <w:p w14:paraId="6D2B0092" w14:textId="77777777" w:rsidR="00536F06" w:rsidRPr="00521060" w:rsidRDefault="00536F06" w:rsidP="00536F06">
            <w:pPr>
              <w:spacing w:after="0"/>
              <w:rPr>
                <w:i/>
                <w:sz w:val="20"/>
              </w:rPr>
            </w:pPr>
            <w:r>
              <w:rPr>
                <w:i/>
                <w:sz w:val="18"/>
              </w:rPr>
              <w:t xml:space="preserve">Legislação na área da não discriminação em razão da orientação sexual, identidade </w:t>
            </w:r>
            <w:r w:rsidR="007D190B">
              <w:rPr>
                <w:i/>
                <w:sz w:val="18"/>
              </w:rPr>
              <w:t>e expressão de género e características sexuais</w:t>
            </w:r>
          </w:p>
        </w:tc>
      </w:tr>
    </w:tbl>
    <w:p w14:paraId="1960DF7B" w14:textId="77777777" w:rsidR="00536F06" w:rsidRDefault="00536F06" w:rsidP="00536F06">
      <w:pPr>
        <w:pBdr>
          <w:bottom w:val="single" w:sz="4" w:space="1" w:color="17365D" w:themeColor="text2" w:themeShade="BF"/>
        </w:pBdr>
        <w:spacing w:after="0" w:line="240" w:lineRule="auto"/>
        <w:jc w:val="both"/>
        <w:rPr>
          <w:i/>
          <w:sz w:val="18"/>
          <w:szCs w:val="16"/>
        </w:rPr>
      </w:pPr>
    </w:p>
    <w:p w14:paraId="346A31AC"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Pr>
          <w:i/>
          <w:sz w:val="18"/>
          <w:szCs w:val="16"/>
        </w:rPr>
        <w:t>Bases Gerais</w:t>
      </w:r>
    </w:p>
    <w:p w14:paraId="690071F7" w14:textId="77777777" w:rsidR="00536F06" w:rsidRDefault="00536F06" w:rsidP="00536F06">
      <w:pPr>
        <w:pStyle w:val="Bullet"/>
        <w:numPr>
          <w:ilvl w:val="0"/>
          <w:numId w:val="0"/>
        </w:numPr>
        <w:ind w:left="720"/>
        <w:jc w:val="both"/>
        <w:rPr>
          <w:sz w:val="16"/>
          <w:szCs w:val="16"/>
          <w:highlight w:val="cyan"/>
        </w:rPr>
      </w:pPr>
    </w:p>
    <w:p w14:paraId="512112CE" w14:textId="77777777" w:rsidR="00674A90" w:rsidRPr="00CA54B3" w:rsidRDefault="00536F06" w:rsidP="00674A90">
      <w:pPr>
        <w:pStyle w:val="Bullet"/>
        <w:jc w:val="both"/>
        <w:rPr>
          <w:sz w:val="16"/>
          <w:szCs w:val="16"/>
        </w:rPr>
      </w:pPr>
      <w:r w:rsidRPr="00CA54B3">
        <w:rPr>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3" w:history="1">
        <w:r w:rsidRPr="00CA54B3">
          <w:rPr>
            <w:rStyle w:val="Hiperligao"/>
            <w:sz w:val="16"/>
            <w:szCs w:val="16"/>
          </w:rPr>
          <w:t>RCM n.º 61/2018, de 21 de maio</w:t>
        </w:r>
      </w:hyperlink>
      <w:r w:rsidRPr="00CA54B3">
        <w:rPr>
          <w:rStyle w:val="Hiperligao"/>
          <w:sz w:val="16"/>
          <w:szCs w:val="16"/>
        </w:rPr>
        <w:t>;</w:t>
      </w:r>
      <w:r w:rsidR="00674A90" w:rsidRPr="00CA54B3">
        <w:rPr>
          <w:sz w:val="16"/>
          <w:szCs w:val="16"/>
        </w:rPr>
        <w:t xml:space="preserve"> </w:t>
      </w:r>
    </w:p>
    <w:p w14:paraId="7CDB4F42" w14:textId="77777777" w:rsidR="00674A90" w:rsidRDefault="00F373D2" w:rsidP="00674A90">
      <w:pPr>
        <w:pStyle w:val="Bullet"/>
        <w:jc w:val="both"/>
        <w:rPr>
          <w:sz w:val="16"/>
          <w:szCs w:val="16"/>
        </w:rPr>
      </w:pPr>
      <w:hyperlink r:id="rId54" w:history="1">
        <w:r w:rsidR="00674A90" w:rsidRPr="00674A90">
          <w:rPr>
            <w:rStyle w:val="Hiperligao"/>
            <w:sz w:val="16"/>
            <w:szCs w:val="16"/>
          </w:rPr>
          <w:t>Lei n.º 38/2018de 7 de agosto</w:t>
        </w:r>
      </w:hyperlink>
      <w:r w:rsidR="00674A90">
        <w:rPr>
          <w:sz w:val="16"/>
          <w:szCs w:val="16"/>
        </w:rPr>
        <w:t>, que estabelece o d</w:t>
      </w:r>
      <w:r w:rsidR="00674A90" w:rsidRPr="00674A90">
        <w:rPr>
          <w:sz w:val="16"/>
          <w:szCs w:val="16"/>
        </w:rPr>
        <w:t>ireito à autodeterminação da identidade de género e expressão de género e à proteção das características sexuais de cada pessoa</w:t>
      </w:r>
      <w:r w:rsidR="00674A90">
        <w:rPr>
          <w:sz w:val="16"/>
          <w:szCs w:val="16"/>
        </w:rPr>
        <w:t>;</w:t>
      </w:r>
    </w:p>
    <w:p w14:paraId="047CA2CC" w14:textId="77777777" w:rsidR="00536F06" w:rsidRPr="00674A90" w:rsidRDefault="00F373D2" w:rsidP="00674A90">
      <w:pPr>
        <w:pStyle w:val="Bullet"/>
        <w:rPr>
          <w:rStyle w:val="Hiperligao"/>
          <w:color w:val="auto"/>
        </w:rPr>
      </w:pPr>
      <w:hyperlink r:id="rId55" w:history="1">
        <w:r w:rsidR="00674A90" w:rsidRPr="00674A90">
          <w:rPr>
            <w:rStyle w:val="Hiperligao"/>
            <w:sz w:val="16"/>
            <w:szCs w:val="16"/>
          </w:rPr>
          <w:t>Despacho n.º 7247/2019, de 16 de agosto</w:t>
        </w:r>
      </w:hyperlink>
      <w:r w:rsidR="00674A90">
        <w:rPr>
          <w:sz w:val="16"/>
          <w:szCs w:val="16"/>
        </w:rPr>
        <w:t>, que e</w:t>
      </w:r>
      <w:r w:rsidR="00674A90" w:rsidRPr="00674A90">
        <w:rPr>
          <w:sz w:val="16"/>
          <w:szCs w:val="16"/>
        </w:rPr>
        <w:t xml:space="preserve">stabelece as medidas administrativas </w:t>
      </w:r>
      <w:r w:rsidR="00674A90">
        <w:rPr>
          <w:sz w:val="16"/>
          <w:szCs w:val="16"/>
        </w:rPr>
        <w:t xml:space="preserve">que as escolas devem adotar </w:t>
      </w:r>
      <w:r w:rsidR="00674A90" w:rsidRPr="00674A90">
        <w:rPr>
          <w:sz w:val="16"/>
          <w:szCs w:val="16"/>
        </w:rPr>
        <w:t>para implementação do previsto no n.º 1 do artigo 12.º da Lei n.º 38/2018, de 7 de agosto</w:t>
      </w:r>
      <w:r w:rsidR="00674A90">
        <w:t>.</w:t>
      </w:r>
    </w:p>
    <w:p w14:paraId="3C7E1D7D"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4D3E12C9" w14:textId="77777777" w:rsidR="00674A90" w:rsidRDefault="0010210F" w:rsidP="0010210F">
      <w:pPr>
        <w:pStyle w:val="Bullet"/>
        <w:rPr>
          <w:sz w:val="16"/>
          <w:szCs w:val="16"/>
        </w:rPr>
      </w:pPr>
      <w:r>
        <w:rPr>
          <w:sz w:val="16"/>
          <w:szCs w:val="16"/>
        </w:rPr>
        <w:t xml:space="preserve">Código do Trabalho - </w:t>
      </w:r>
      <w:r w:rsidR="00674A90">
        <w:rPr>
          <w:sz w:val="16"/>
          <w:szCs w:val="16"/>
        </w:rPr>
        <w:t>Proibição da discriminação no l</w:t>
      </w:r>
      <w:r w:rsidR="00674A90" w:rsidRPr="00D42BC2">
        <w:rPr>
          <w:sz w:val="16"/>
          <w:szCs w:val="16"/>
        </w:rPr>
        <w:t>o</w:t>
      </w:r>
      <w:r w:rsidR="00674A90">
        <w:rPr>
          <w:sz w:val="16"/>
          <w:szCs w:val="16"/>
        </w:rPr>
        <w:t xml:space="preserve">cal de trabalho - </w:t>
      </w:r>
      <w:r w:rsidR="00674A90" w:rsidRPr="00D42BC2">
        <w:rPr>
          <w:b/>
          <w:sz w:val="16"/>
          <w:szCs w:val="16"/>
        </w:rPr>
        <w:t>Disposições gerais sobre igualdade e não discriminação</w:t>
      </w:r>
      <w:r w:rsidR="00674A90">
        <w:rPr>
          <w:sz w:val="16"/>
          <w:szCs w:val="16"/>
        </w:rPr>
        <w:t xml:space="preserve"> - Artigos 23.º a 88.º</w:t>
      </w:r>
      <w:r>
        <w:rPr>
          <w:sz w:val="16"/>
          <w:szCs w:val="16"/>
        </w:rPr>
        <w:t xml:space="preserve"> </w:t>
      </w:r>
      <w:r w:rsidR="00674A90" w:rsidRPr="0010210F">
        <w:rPr>
          <w:sz w:val="16"/>
          <w:szCs w:val="16"/>
        </w:rPr>
        <w:t>[</w:t>
      </w:r>
      <w:hyperlink r:id="rId56" w:history="1">
        <w:r w:rsidR="00674A90" w:rsidRPr="0010210F">
          <w:rPr>
            <w:rStyle w:val="Hiperligao"/>
            <w:sz w:val="16"/>
            <w:szCs w:val="16"/>
          </w:rPr>
          <w:t>Legislação consolidada</w:t>
        </w:r>
      </w:hyperlink>
      <w:r w:rsidR="00674A90" w:rsidRPr="0010210F">
        <w:rPr>
          <w:sz w:val="16"/>
          <w:szCs w:val="16"/>
        </w:rPr>
        <w:t>]</w:t>
      </w:r>
    </w:p>
    <w:p w14:paraId="17A66E96" w14:textId="77777777" w:rsidR="0060077B" w:rsidRDefault="0060077B" w:rsidP="0060077B">
      <w:pPr>
        <w:pStyle w:val="Bullet"/>
        <w:numPr>
          <w:ilvl w:val="0"/>
          <w:numId w:val="0"/>
        </w:numPr>
        <w:ind w:left="720" w:hanging="360"/>
        <w:rPr>
          <w:sz w:val="16"/>
          <w:szCs w:val="16"/>
        </w:rPr>
      </w:pPr>
    </w:p>
    <w:p w14:paraId="66ED265D" w14:textId="32E5AEA1" w:rsidR="0060077B" w:rsidRDefault="0060077B">
      <w:pPr>
        <w:rPr>
          <w:sz w:val="16"/>
          <w:szCs w:val="16"/>
        </w:rPr>
      </w:pPr>
      <w:r>
        <w:rPr>
          <w:sz w:val="16"/>
          <w:szCs w:val="16"/>
        </w:rPr>
        <w:br w:type="page"/>
      </w:r>
    </w:p>
    <w:p w14:paraId="0BE20FF5" w14:textId="7AC14B67" w:rsidR="0060077B" w:rsidRDefault="0060077B" w:rsidP="0060077B">
      <w:pPr>
        <w:spacing w:after="120"/>
        <w:jc w:val="center"/>
        <w:rPr>
          <w:b/>
        </w:rPr>
      </w:pPr>
      <w:r>
        <w:rPr>
          <w:b/>
        </w:rPr>
        <w:lastRenderedPageBreak/>
        <w:t>Anexo II – Conceitos</w:t>
      </w:r>
    </w:p>
    <w:p w14:paraId="7A8AD443" w14:textId="77777777" w:rsidR="0060077B" w:rsidRPr="007572C3" w:rsidRDefault="0060077B" w:rsidP="0060077B">
      <w:pPr>
        <w:spacing w:after="120"/>
        <w:jc w:val="center"/>
        <w:rPr>
          <w:b/>
        </w:rPr>
      </w:pPr>
    </w:p>
    <w:tbl>
      <w:tblPr>
        <w:tblW w:w="0" w:type="auto"/>
        <w:shd w:val="clear" w:color="auto" w:fill="17365D" w:themeFill="text2" w:themeFillShade="BF"/>
        <w:tblLook w:val="04A0" w:firstRow="1" w:lastRow="0" w:firstColumn="1" w:lastColumn="0" w:noHBand="0" w:noVBand="1"/>
      </w:tblPr>
      <w:tblGrid>
        <w:gridCol w:w="9747"/>
      </w:tblGrid>
      <w:tr w:rsidR="0060077B" w:rsidRPr="00C43B9C" w14:paraId="3C5060F9" w14:textId="77777777" w:rsidTr="00185B26">
        <w:trPr>
          <w:trHeight w:val="170"/>
        </w:trPr>
        <w:tc>
          <w:tcPr>
            <w:tcW w:w="9747" w:type="dxa"/>
            <w:shd w:val="clear" w:color="auto" w:fill="17365D" w:themeFill="text2" w:themeFillShade="BF"/>
            <w:vAlign w:val="center"/>
          </w:tcPr>
          <w:p w14:paraId="3AFDF943" w14:textId="12C72933" w:rsidR="0060077B" w:rsidRPr="000A2C07" w:rsidRDefault="0060077B" w:rsidP="00185B26">
            <w:pPr>
              <w:spacing w:before="40" w:after="40" w:line="240" w:lineRule="auto"/>
              <w:rPr>
                <w:b/>
                <w:i/>
                <w:sz w:val="16"/>
              </w:rPr>
            </w:pPr>
          </w:p>
        </w:tc>
      </w:tr>
    </w:tbl>
    <w:p w14:paraId="72A4FDEE" w14:textId="77777777" w:rsidR="0060077B" w:rsidRPr="000A2C07" w:rsidRDefault="0060077B" w:rsidP="0060077B">
      <w:pPr>
        <w:spacing w:after="0"/>
        <w:rPr>
          <w:sz w:val="4"/>
          <w:szCs w:val="4"/>
        </w:rPr>
      </w:pPr>
    </w:p>
    <w:p w14:paraId="096CA903" w14:textId="77777777" w:rsidR="00E008DD" w:rsidRPr="00E008DD" w:rsidRDefault="00E008DD" w:rsidP="00E008DD">
      <w:pPr>
        <w:pStyle w:val="Bullet"/>
        <w:numPr>
          <w:ilvl w:val="0"/>
          <w:numId w:val="0"/>
        </w:numPr>
        <w:rPr>
          <w:sz w:val="16"/>
          <w:szCs w:val="16"/>
        </w:rPr>
      </w:pPr>
      <w:r w:rsidRPr="00E008DD">
        <w:rPr>
          <w:sz w:val="16"/>
          <w:szCs w:val="16"/>
        </w:rPr>
        <w:t>Fonte da generalidade dos conceitos, exceto referências específicas:</w:t>
      </w:r>
    </w:p>
    <w:p w14:paraId="09371CF1" w14:textId="4A73E2E5" w:rsidR="00E008DD" w:rsidRDefault="00F373D2" w:rsidP="00E008DD">
      <w:pPr>
        <w:pStyle w:val="Bullet"/>
        <w:numPr>
          <w:ilvl w:val="0"/>
          <w:numId w:val="0"/>
        </w:numPr>
        <w:rPr>
          <w:sz w:val="16"/>
          <w:szCs w:val="16"/>
        </w:rPr>
      </w:pPr>
      <w:hyperlink r:id="rId57" w:history="1">
        <w:r w:rsidR="00E008DD" w:rsidRPr="00F60ACB">
          <w:rPr>
            <w:rStyle w:val="Hiperligao"/>
            <w:sz w:val="16"/>
            <w:szCs w:val="16"/>
          </w:rPr>
          <w:t>http://eige.europa.eu/rdc/thesaurus</w:t>
        </w:r>
      </w:hyperlink>
    </w:p>
    <w:p w14:paraId="7E2F12A0" w14:textId="225DF7EF" w:rsidR="00E008DD" w:rsidRDefault="00E008DD" w:rsidP="00E008DD">
      <w:pPr>
        <w:pStyle w:val="Bullet"/>
        <w:numPr>
          <w:ilvl w:val="0"/>
          <w:numId w:val="0"/>
        </w:numPr>
        <w:rPr>
          <w:sz w:val="16"/>
          <w:szCs w:val="16"/>
        </w:rPr>
      </w:pPr>
      <w:proofErr w:type="spellStart"/>
      <w:r w:rsidRPr="00E008DD">
        <w:rPr>
          <w:sz w:val="16"/>
          <w:szCs w:val="16"/>
        </w:rPr>
        <w:t>Gender</w:t>
      </w:r>
      <w:proofErr w:type="spellEnd"/>
      <w:r w:rsidRPr="00E008DD">
        <w:rPr>
          <w:sz w:val="16"/>
          <w:szCs w:val="16"/>
        </w:rPr>
        <w:t xml:space="preserve"> </w:t>
      </w:r>
      <w:proofErr w:type="spellStart"/>
      <w:r w:rsidRPr="00E008DD">
        <w:rPr>
          <w:sz w:val="16"/>
          <w:szCs w:val="16"/>
        </w:rPr>
        <w:t>equality</w:t>
      </w:r>
      <w:proofErr w:type="spellEnd"/>
      <w:r w:rsidRPr="00E008DD">
        <w:rPr>
          <w:sz w:val="16"/>
          <w:szCs w:val="16"/>
        </w:rPr>
        <w:t xml:space="preserve"> </w:t>
      </w:r>
      <w:proofErr w:type="spellStart"/>
      <w:r w:rsidRPr="00E008DD">
        <w:rPr>
          <w:sz w:val="16"/>
          <w:szCs w:val="16"/>
        </w:rPr>
        <w:t>glossary</w:t>
      </w:r>
      <w:proofErr w:type="spellEnd"/>
      <w:r w:rsidRPr="00E008DD">
        <w:rPr>
          <w:sz w:val="16"/>
          <w:szCs w:val="16"/>
        </w:rPr>
        <w:t xml:space="preserve"> </w:t>
      </w:r>
      <w:proofErr w:type="spellStart"/>
      <w:r w:rsidRPr="00E008DD">
        <w:rPr>
          <w:sz w:val="16"/>
          <w:szCs w:val="16"/>
        </w:rPr>
        <w:t>and</w:t>
      </w:r>
      <w:proofErr w:type="spellEnd"/>
      <w:r w:rsidRPr="00E008DD">
        <w:rPr>
          <w:sz w:val="16"/>
          <w:szCs w:val="16"/>
        </w:rPr>
        <w:t xml:space="preserve"> thesaurus, promovido pelo EIGE - Instituto Europeu para a Igualdade de Género.</w:t>
      </w:r>
    </w:p>
    <w:p w14:paraId="5AD4487A" w14:textId="77777777" w:rsidR="00E008DD" w:rsidRPr="00E008DD" w:rsidRDefault="00E008DD" w:rsidP="00E008DD">
      <w:pPr>
        <w:pStyle w:val="Bullet"/>
        <w:numPr>
          <w:ilvl w:val="0"/>
          <w:numId w:val="0"/>
        </w:numPr>
        <w:rPr>
          <w:sz w:val="16"/>
          <w:szCs w:val="16"/>
        </w:rPr>
      </w:pPr>
    </w:p>
    <w:p w14:paraId="46F31BD7" w14:textId="77777777" w:rsidR="0060077B" w:rsidRPr="0060077B" w:rsidRDefault="0060077B" w:rsidP="0060077B">
      <w:pPr>
        <w:pStyle w:val="Bullet"/>
        <w:rPr>
          <w:sz w:val="16"/>
          <w:szCs w:val="16"/>
        </w:rPr>
      </w:pPr>
      <w:r w:rsidRPr="0060077B">
        <w:rPr>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77FD062" w14:textId="77777777" w:rsidR="0060077B" w:rsidRPr="0060077B" w:rsidRDefault="0060077B" w:rsidP="0060077B">
      <w:pPr>
        <w:pStyle w:val="Bullet"/>
        <w:rPr>
          <w:sz w:val="16"/>
          <w:szCs w:val="16"/>
        </w:rPr>
      </w:pPr>
      <w:r w:rsidRPr="0060077B">
        <w:rPr>
          <w:sz w:val="16"/>
          <w:szCs w:val="16"/>
        </w:rPr>
        <w:t xml:space="preserve">«Assédio sexual», todo o comportamento indesejado de caráter sexual, sob forma verbal, </w:t>
      </w:r>
      <w:proofErr w:type="gramStart"/>
      <w:r w:rsidRPr="0060077B">
        <w:rPr>
          <w:sz w:val="16"/>
          <w:szCs w:val="16"/>
        </w:rPr>
        <w:t>não verbal</w:t>
      </w:r>
      <w:proofErr w:type="gramEnd"/>
      <w:r w:rsidRPr="0060077B">
        <w:rPr>
          <w:sz w:val="16"/>
          <w:szCs w:val="16"/>
        </w:rPr>
        <w:t xml:space="preserve">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D6A322A"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Bifobia</w:t>
      </w:r>
      <w:proofErr w:type="spellEnd"/>
      <w:r w:rsidRPr="0060077B">
        <w:rPr>
          <w:sz w:val="16"/>
          <w:szCs w:val="16"/>
        </w:rPr>
        <w:t>», prática ou atitude negativa relativamente à bissexualidade ou a pessoas bissexuais, com base no preconceito.</w:t>
      </w:r>
    </w:p>
    <w:p w14:paraId="6E136B1E" w14:textId="77777777" w:rsidR="0060077B" w:rsidRPr="0060077B" w:rsidRDefault="0060077B" w:rsidP="0060077B">
      <w:pPr>
        <w:pStyle w:val="Bullet"/>
        <w:rPr>
          <w:sz w:val="16"/>
          <w:szCs w:val="16"/>
        </w:rPr>
      </w:pPr>
      <w:r w:rsidRPr="0060077B">
        <w:rPr>
          <w:sz w:val="16"/>
          <w:szCs w:val="16"/>
        </w:rPr>
        <w:t>Bissexual: pessoa que se sente atraída afetiva e/ou sexualmente por pessoas de ambos os sexos;</w:t>
      </w:r>
    </w:p>
    <w:p w14:paraId="7A015375" w14:textId="77777777" w:rsidR="0060077B" w:rsidRPr="0060077B" w:rsidRDefault="0060077B" w:rsidP="0060077B">
      <w:pPr>
        <w:pStyle w:val="Bullet"/>
        <w:rPr>
          <w:sz w:val="16"/>
          <w:szCs w:val="16"/>
        </w:rPr>
      </w:pPr>
      <w:r w:rsidRPr="0060077B">
        <w:rPr>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1FEBAF8F" w14:textId="77777777" w:rsidR="0060077B" w:rsidRPr="0060077B" w:rsidRDefault="0060077B" w:rsidP="0060077B">
      <w:pPr>
        <w:pStyle w:val="Bullet"/>
        <w:rPr>
          <w:sz w:val="16"/>
          <w:szCs w:val="16"/>
        </w:rPr>
      </w:pPr>
      <w:r w:rsidRPr="0060077B">
        <w:rPr>
          <w:sz w:val="16"/>
          <w:szCs w:val="16"/>
        </w:rPr>
        <w:t>«Dessegregação do mercado de trabalho», políticas que visam reduzir ou eliminar a segregação de género (vertical e/ou horizontal) no mercado de trabalho;</w:t>
      </w:r>
    </w:p>
    <w:p w14:paraId="2FBAC4C3" w14:textId="77777777" w:rsidR="0060077B" w:rsidRPr="0060077B" w:rsidRDefault="0060077B" w:rsidP="0060077B">
      <w:pPr>
        <w:pStyle w:val="Bullet"/>
        <w:rPr>
          <w:sz w:val="16"/>
          <w:szCs w:val="16"/>
        </w:rPr>
      </w:pPr>
      <w:r w:rsidRPr="0060077B">
        <w:rPr>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2B1B2F14" w14:textId="77777777" w:rsidR="0060077B" w:rsidRPr="0060077B" w:rsidRDefault="0060077B" w:rsidP="0060077B">
      <w:pPr>
        <w:pStyle w:val="Bullet"/>
        <w:rPr>
          <w:sz w:val="16"/>
          <w:szCs w:val="16"/>
        </w:rPr>
      </w:pPr>
      <w:r w:rsidRPr="0060077B">
        <w:rPr>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4CE9DB9F" w14:textId="77777777" w:rsidR="0060077B" w:rsidRPr="0060077B" w:rsidRDefault="0060077B" w:rsidP="0060077B">
      <w:pPr>
        <w:pStyle w:val="Bullet"/>
        <w:rPr>
          <w:sz w:val="16"/>
          <w:szCs w:val="16"/>
        </w:rPr>
      </w:pPr>
      <w:r w:rsidRPr="0060077B">
        <w:rPr>
          <w:sz w:val="16"/>
          <w:szCs w:val="16"/>
        </w:rPr>
        <w:t>«Discriminação racial», todos os comportamentos que direta ou subtilmente, prejudiquem uma pessoa em razão da sua cor de pele, da sua nacionalidade, da sua raça ou da sua origem étnica [Fonte: in https://www.cicdr.pt/-/faqs Comissão para a Igualdade e Contra a Discriminação Racial (CICDR)];</w:t>
      </w:r>
    </w:p>
    <w:p w14:paraId="429B35EF" w14:textId="77777777" w:rsidR="0060077B" w:rsidRPr="0060077B" w:rsidRDefault="0060077B" w:rsidP="0060077B">
      <w:pPr>
        <w:pStyle w:val="Bullet"/>
        <w:rPr>
          <w:sz w:val="16"/>
          <w:szCs w:val="16"/>
        </w:rPr>
      </w:pPr>
      <w:r w:rsidRPr="0060077B">
        <w:rPr>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5770DD20" w14:textId="77777777" w:rsidR="0060077B" w:rsidRPr="0060077B" w:rsidRDefault="0060077B" w:rsidP="0060077B">
      <w:pPr>
        <w:pStyle w:val="Bullet"/>
        <w:rPr>
          <w:sz w:val="16"/>
          <w:szCs w:val="16"/>
        </w:rPr>
      </w:pPr>
      <w:r w:rsidRPr="0060077B">
        <w:rPr>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1FE00385" w14:textId="77777777" w:rsidR="0060077B" w:rsidRPr="0060077B" w:rsidRDefault="0060077B" w:rsidP="0060077B">
      <w:pPr>
        <w:pStyle w:val="Bullet"/>
        <w:rPr>
          <w:sz w:val="16"/>
          <w:szCs w:val="16"/>
        </w:rPr>
      </w:pPr>
      <w:r w:rsidRPr="0060077B">
        <w:rPr>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6FF3D88F" w14:textId="77777777" w:rsidR="0060077B" w:rsidRPr="0060077B" w:rsidRDefault="0060077B" w:rsidP="0060077B">
      <w:pPr>
        <w:pStyle w:val="Bullet"/>
        <w:rPr>
          <w:sz w:val="16"/>
          <w:szCs w:val="16"/>
        </w:rPr>
      </w:pPr>
      <w:r w:rsidRPr="0060077B">
        <w:rPr>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C7DE95" w14:textId="77777777" w:rsidR="0060077B" w:rsidRPr="0060077B" w:rsidRDefault="0060077B" w:rsidP="0060077B">
      <w:pPr>
        <w:pStyle w:val="Bullet"/>
        <w:rPr>
          <w:sz w:val="16"/>
          <w:szCs w:val="16"/>
        </w:rPr>
      </w:pPr>
      <w:r w:rsidRPr="0060077B">
        <w:rPr>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26B2E50E" w14:textId="77777777" w:rsidR="0060077B" w:rsidRPr="0060077B" w:rsidRDefault="0060077B" w:rsidP="0060077B">
      <w:pPr>
        <w:pStyle w:val="Bullet"/>
        <w:rPr>
          <w:sz w:val="16"/>
          <w:szCs w:val="16"/>
        </w:rPr>
      </w:pPr>
      <w:r w:rsidRPr="0060077B">
        <w:rPr>
          <w:sz w:val="16"/>
          <w:szCs w:val="16"/>
        </w:rPr>
        <w:t>«Homossexual», pessoa que se sente atraída afetiva e/ou sexualmente por pessoas do mesmo sexo [Fonte: in https://www.cig.gov.pt/lgbti/glossario-orientacao-sexual-identidade-expressao-genero-caracteristicas-sexuais Comissão para a Cidadania e a Igualdade de Género (CIG)];</w:t>
      </w:r>
    </w:p>
    <w:p w14:paraId="380A055B" w14:textId="77777777" w:rsidR="0060077B" w:rsidRPr="0060077B" w:rsidRDefault="0060077B" w:rsidP="0060077B">
      <w:pPr>
        <w:pStyle w:val="Bullet"/>
        <w:rPr>
          <w:sz w:val="16"/>
          <w:szCs w:val="16"/>
        </w:rPr>
      </w:pPr>
      <w:r w:rsidRPr="0060077B">
        <w:rPr>
          <w:sz w:val="16"/>
          <w:szCs w:val="16"/>
        </w:rPr>
        <w:t>«Identidade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vestuário, a expressão verbal e corporal [Fonte: in https://www.cig.gov.pt/lgbti/glossario-orientacao-sexual-identidade-expressao-genero-caracteristicas-sexuais Comissão para a Cidadania e a Igualdade de Género (CIG)];</w:t>
      </w:r>
    </w:p>
    <w:p w14:paraId="737C4188" w14:textId="77777777" w:rsidR="0060077B" w:rsidRPr="0060077B" w:rsidRDefault="0060077B" w:rsidP="0060077B">
      <w:pPr>
        <w:pStyle w:val="Bullet"/>
        <w:rPr>
          <w:sz w:val="16"/>
          <w:szCs w:val="16"/>
        </w:rPr>
      </w:pPr>
      <w:r w:rsidRPr="0060077B">
        <w:rPr>
          <w:sz w:val="16"/>
          <w:szCs w:val="16"/>
        </w:rPr>
        <w:lastRenderedPageBreak/>
        <w:t>«Igualdade de género», direitos, responsabilidades e oportunidades iguais entre mulheres e homens e meninas e meninos;</w:t>
      </w:r>
    </w:p>
    <w:p w14:paraId="00EAF792" w14:textId="77777777" w:rsidR="0060077B" w:rsidRPr="0060077B" w:rsidRDefault="0060077B" w:rsidP="0060077B">
      <w:pPr>
        <w:pStyle w:val="Bullet"/>
        <w:rPr>
          <w:sz w:val="16"/>
          <w:szCs w:val="16"/>
        </w:rPr>
      </w:pPr>
      <w:r w:rsidRPr="0060077B">
        <w:rPr>
          <w:sz w:val="16"/>
          <w:szCs w:val="16"/>
        </w:rPr>
        <w:t>«Igualdade de oportunidades»</w:t>
      </w:r>
      <w:proofErr w:type="gramStart"/>
      <w:r w:rsidRPr="0060077B">
        <w:rPr>
          <w:sz w:val="16"/>
          <w:szCs w:val="16"/>
        </w:rPr>
        <w:t>,</w:t>
      </w:r>
      <w:proofErr w:type="gramEnd"/>
      <w:r w:rsidRPr="0060077B">
        <w:rPr>
          <w:sz w:val="16"/>
          <w:szCs w:val="16"/>
        </w:rPr>
        <w:t xml:space="preserve">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51284493" w14:textId="77777777" w:rsidR="0060077B" w:rsidRPr="0060077B" w:rsidRDefault="0060077B" w:rsidP="0060077B">
      <w:pPr>
        <w:pStyle w:val="Bullet"/>
        <w:rPr>
          <w:sz w:val="16"/>
          <w:szCs w:val="16"/>
        </w:rPr>
      </w:pPr>
      <w:r w:rsidRPr="0060077B">
        <w:rPr>
          <w:sz w:val="16"/>
          <w:szCs w:val="16"/>
        </w:rPr>
        <w:t xml:space="preserve">«Igualdade de oportunidades entre mulheres e homens», ou ausência de barreiras à participação económica, política e social em razão de sexo e género; </w:t>
      </w:r>
    </w:p>
    <w:p w14:paraId="10DB9F83" w14:textId="77777777" w:rsidR="0060077B" w:rsidRPr="0060077B" w:rsidRDefault="0060077B" w:rsidP="0060077B">
      <w:pPr>
        <w:pStyle w:val="Bullet"/>
        <w:rPr>
          <w:sz w:val="16"/>
          <w:szCs w:val="16"/>
        </w:rPr>
      </w:pPr>
      <w:r w:rsidRPr="0060077B">
        <w:rPr>
          <w:sz w:val="16"/>
          <w:szCs w:val="16"/>
        </w:rPr>
        <w:t>«Igualdade salarial», remuneração igual por trabalho ao qual é atribuído igual valor, sem discriminação em razão do sexo ou estado civil, em relação a todas as condições remuneratórias;</w:t>
      </w:r>
    </w:p>
    <w:p w14:paraId="548316F1" w14:textId="77777777" w:rsidR="0060077B" w:rsidRPr="0060077B" w:rsidRDefault="0060077B" w:rsidP="0060077B">
      <w:pPr>
        <w:pStyle w:val="Bullet"/>
        <w:rPr>
          <w:sz w:val="16"/>
          <w:szCs w:val="16"/>
        </w:rPr>
      </w:pPr>
      <w:r w:rsidRPr="0060077B">
        <w:rPr>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4413F7CA" w14:textId="77777777" w:rsidR="0060077B" w:rsidRPr="0060077B" w:rsidRDefault="0060077B" w:rsidP="0060077B">
      <w:pPr>
        <w:pStyle w:val="Bullet"/>
        <w:rPr>
          <w:sz w:val="16"/>
          <w:szCs w:val="16"/>
        </w:rPr>
      </w:pPr>
      <w:r w:rsidRPr="0060077B">
        <w:rPr>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4D15CADC" w14:textId="77777777" w:rsidR="0060077B" w:rsidRPr="0060077B" w:rsidRDefault="0060077B" w:rsidP="0060077B">
      <w:pPr>
        <w:pStyle w:val="Bullet"/>
        <w:rPr>
          <w:sz w:val="16"/>
          <w:szCs w:val="16"/>
        </w:rPr>
      </w:pPr>
      <w:r w:rsidRPr="0060077B">
        <w:rPr>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581448E4" w14:textId="2CE61866" w:rsidR="0060077B" w:rsidRPr="0060077B" w:rsidRDefault="0060077B" w:rsidP="0060077B">
      <w:pPr>
        <w:pStyle w:val="Bullet"/>
        <w:rPr>
          <w:sz w:val="16"/>
          <w:szCs w:val="16"/>
        </w:rPr>
      </w:pPr>
      <w:r w:rsidRPr="0060077B">
        <w:rPr>
          <w:sz w:val="16"/>
          <w:szCs w:val="16"/>
        </w:rPr>
        <w:t xml:space="preserve">«Pessoas LGBTI», termo usado para referir de forma conjunta as pessoas Lésbicas, </w:t>
      </w:r>
      <w:proofErr w:type="gramStart"/>
      <w:r w:rsidRPr="0060077B">
        <w:rPr>
          <w:sz w:val="16"/>
          <w:szCs w:val="16"/>
        </w:rPr>
        <w:t>Gays</w:t>
      </w:r>
      <w:proofErr w:type="gramEnd"/>
      <w:r w:rsidRPr="0060077B">
        <w:rPr>
          <w:sz w:val="16"/>
          <w:szCs w:val="16"/>
        </w:rPr>
        <w:t xml:space="preserve">, Bissexuais, </w:t>
      </w:r>
      <w:proofErr w:type="spellStart"/>
      <w:r w:rsidRPr="0060077B">
        <w:rPr>
          <w:sz w:val="16"/>
          <w:szCs w:val="16"/>
        </w:rPr>
        <w:t>Trans</w:t>
      </w:r>
      <w:proofErr w:type="spellEnd"/>
      <w:r w:rsidRPr="0060077B">
        <w:rPr>
          <w:sz w:val="16"/>
          <w:szCs w:val="16"/>
        </w:rPr>
        <w:t xml:space="preserve"> e </w:t>
      </w:r>
      <w:proofErr w:type="spellStart"/>
      <w:r w:rsidRPr="0060077B">
        <w:rPr>
          <w:sz w:val="16"/>
          <w:szCs w:val="16"/>
        </w:rPr>
        <w:t>Intersexo</w:t>
      </w:r>
      <w:proofErr w:type="spellEnd"/>
      <w:r w:rsidRPr="0060077B">
        <w:rPr>
          <w:sz w:val="16"/>
          <w:szCs w:val="16"/>
        </w:rPr>
        <w:t xml:space="preserve"> [Fonte: in https://www.cig.gov.pt/lgbti/glossario-orientacao-sexual-identidade-expressao-genero-caracteristicas-sexuais Comissão para a Cidadania e a Igualdade de </w:t>
      </w:r>
      <w:r w:rsidR="00FC6F8D" w:rsidRPr="0060077B">
        <w:rPr>
          <w:sz w:val="16"/>
          <w:szCs w:val="16"/>
        </w:rPr>
        <w:t>Género (CIG</w:t>
      </w:r>
      <w:r w:rsidRPr="0060077B">
        <w:rPr>
          <w:sz w:val="16"/>
          <w:szCs w:val="16"/>
        </w:rPr>
        <w:t>)];</w:t>
      </w:r>
    </w:p>
    <w:p w14:paraId="1D3D2D0B" w14:textId="77777777" w:rsidR="0060077B" w:rsidRPr="0060077B" w:rsidRDefault="0060077B" w:rsidP="0060077B">
      <w:pPr>
        <w:pStyle w:val="Bullet"/>
        <w:rPr>
          <w:sz w:val="16"/>
          <w:szCs w:val="16"/>
        </w:rPr>
      </w:pPr>
      <w:r w:rsidRPr="0060077B">
        <w:rPr>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4EF5CD25" w14:textId="77777777" w:rsidR="0060077B" w:rsidRPr="0060077B" w:rsidRDefault="0060077B" w:rsidP="0060077B">
      <w:pPr>
        <w:pStyle w:val="Bullet"/>
        <w:rPr>
          <w:sz w:val="16"/>
          <w:szCs w:val="16"/>
        </w:rPr>
      </w:pPr>
      <w:r w:rsidRPr="0060077B">
        <w:rPr>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46CBEF97" w14:textId="77777777" w:rsidR="0060077B" w:rsidRPr="0060077B" w:rsidRDefault="0060077B" w:rsidP="0060077B">
      <w:pPr>
        <w:pStyle w:val="Bullet"/>
        <w:rPr>
          <w:sz w:val="16"/>
          <w:szCs w:val="16"/>
        </w:rPr>
      </w:pPr>
      <w:r w:rsidRPr="0060077B">
        <w:rPr>
          <w:sz w:val="16"/>
          <w:szCs w:val="16"/>
        </w:rPr>
        <w:t>«Segregação horizontal», concentração de mulheres e homens em setores e ocupações específicos;</w:t>
      </w:r>
    </w:p>
    <w:p w14:paraId="18B343F5" w14:textId="77777777" w:rsidR="0060077B" w:rsidRPr="0060077B" w:rsidRDefault="0060077B" w:rsidP="0060077B">
      <w:pPr>
        <w:pStyle w:val="Bullet"/>
        <w:rPr>
          <w:sz w:val="16"/>
          <w:szCs w:val="16"/>
        </w:rPr>
      </w:pPr>
      <w:r w:rsidRPr="0060077B">
        <w:rPr>
          <w:sz w:val="16"/>
          <w:szCs w:val="16"/>
        </w:rPr>
        <w:t>«Segregação vertical», concentração de mulheres e homens em graus, níveis de responsabilidade ou cargos específicos;</w:t>
      </w:r>
    </w:p>
    <w:p w14:paraId="3042C826" w14:textId="77777777" w:rsidR="0060077B" w:rsidRPr="0060077B" w:rsidRDefault="0060077B" w:rsidP="0060077B">
      <w:pPr>
        <w:pStyle w:val="Bullet"/>
        <w:rPr>
          <w:sz w:val="16"/>
          <w:szCs w:val="16"/>
        </w:rPr>
      </w:pPr>
      <w:r w:rsidRPr="0060077B">
        <w:rPr>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0D0531D9"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w:t>
      </w:r>
      <w:proofErr w:type="spellEnd"/>
      <w:r w:rsidRPr="0060077B">
        <w:rPr>
          <w:sz w:val="16"/>
          <w:szCs w:val="16"/>
        </w:rPr>
        <w:t xml:space="preserve">», sinónimo de </w:t>
      </w:r>
      <w:proofErr w:type="spellStart"/>
      <w:r w:rsidRPr="0060077B">
        <w:rPr>
          <w:sz w:val="16"/>
          <w:szCs w:val="16"/>
        </w:rPr>
        <w:t>transgénero</w:t>
      </w:r>
      <w:proofErr w:type="spellEnd"/>
      <w:r w:rsidRPr="0060077B">
        <w:rPr>
          <w:sz w:val="16"/>
          <w:szCs w:val="16"/>
        </w:rPr>
        <w:t>,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1B5615B8"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Transfobia</w:t>
      </w:r>
      <w:proofErr w:type="spellEnd"/>
      <w:r w:rsidRPr="0060077B">
        <w:rPr>
          <w:sz w:val="16"/>
          <w:szCs w:val="16"/>
        </w:rPr>
        <w:t xml:space="preserve">», prática ou atitude negativa relativamente à transexualidade ou a pessoas </w:t>
      </w:r>
      <w:proofErr w:type="spellStart"/>
      <w:r w:rsidRPr="0060077B">
        <w:rPr>
          <w:sz w:val="16"/>
          <w:szCs w:val="16"/>
        </w:rPr>
        <w:t>trans</w:t>
      </w:r>
      <w:proofErr w:type="spellEnd"/>
      <w:r w:rsidRPr="0060077B">
        <w:rPr>
          <w:sz w:val="16"/>
          <w:szCs w:val="16"/>
        </w:rPr>
        <w:t>, com base no preconceito [Fonte: in https://www.cig.gov.pt/lgbti/glossario-orientacao-sexual-identidade-expressao-genero-caracteristicas-sexuais Comissão para a Cidadania e a Igualdade de Género (CIG)];</w:t>
      </w:r>
    </w:p>
    <w:p w14:paraId="508BFD0C" w14:textId="77777777" w:rsidR="0060077B" w:rsidRPr="0060077B" w:rsidRDefault="0060077B" w:rsidP="0060077B">
      <w:pPr>
        <w:pStyle w:val="Bullet"/>
        <w:rPr>
          <w:sz w:val="16"/>
          <w:szCs w:val="16"/>
        </w:rPr>
      </w:pPr>
      <w:r w:rsidRPr="0060077B">
        <w:rPr>
          <w:sz w:val="16"/>
          <w:szCs w:val="16"/>
        </w:rPr>
        <w:t>«Violência de género», a violência dirigida contra uma pessoa devido ao seu sexo, à sua identidade de género ou à sua expressão de género ou que afete de forma desproporcionada pessoas de um sexo particular - é considerada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2577A0F5" w14:textId="77777777" w:rsidR="0060077B" w:rsidRPr="0060077B" w:rsidRDefault="0060077B" w:rsidP="0060077B">
      <w:pPr>
        <w:pStyle w:val="Bullet"/>
        <w:rPr>
          <w:sz w:val="16"/>
          <w:szCs w:val="16"/>
        </w:rPr>
      </w:pPr>
      <w:r w:rsidRPr="0060077B">
        <w:rPr>
          <w:sz w:val="16"/>
          <w:szCs w:val="16"/>
        </w:rPr>
        <w:t>«Violência contra as mulheres»</w:t>
      </w:r>
      <w:proofErr w:type="gramStart"/>
      <w:r w:rsidRPr="0060077B">
        <w:rPr>
          <w:sz w:val="16"/>
          <w:szCs w:val="16"/>
        </w:rPr>
        <w:t>,</w:t>
      </w:r>
      <w:proofErr w:type="gramEnd"/>
      <w:r w:rsidRPr="0060077B">
        <w:rPr>
          <w:sz w:val="16"/>
          <w:szCs w:val="16"/>
        </w:rPr>
        <w:t xml:space="preserve">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21155DDE" w14:textId="7966AA8C" w:rsidR="0060077B" w:rsidRPr="00CA54B3" w:rsidRDefault="0060077B" w:rsidP="0060077B">
      <w:pPr>
        <w:pStyle w:val="Bullet"/>
        <w:rPr>
          <w:rStyle w:val="Hiperligao"/>
          <w:color w:val="auto"/>
          <w:sz w:val="16"/>
          <w:szCs w:val="16"/>
        </w:rPr>
      </w:pPr>
      <w:r w:rsidRPr="0060077B">
        <w:rPr>
          <w:sz w:val="16"/>
          <w:szCs w:val="16"/>
        </w:rPr>
        <w:t>«Violência doméstica»</w:t>
      </w:r>
      <w:proofErr w:type="gramStart"/>
      <w:r w:rsidRPr="0060077B">
        <w:rPr>
          <w:sz w:val="16"/>
          <w:szCs w:val="16"/>
        </w:rPr>
        <w:t>,</w:t>
      </w:r>
      <w:proofErr w:type="gramEnd"/>
      <w:r w:rsidRPr="0060077B">
        <w:rPr>
          <w:sz w:val="16"/>
          <w:szCs w:val="16"/>
        </w:rPr>
        <w:t xml:space="preserve"> abrange todos os atos de violência física, sexual, psicológica ou económica que ocorrem na família ou na unidade doméstica, ou entre cônjuges ou ex-cônjuges, ou entre companheiros ou ex-companheiros, quer o agressor coabite ou tenha coabitado, ou não, com a vítima [Fonte: in Artigo 3 – “Definições”, alínea b) da Convenção de Istambul].</w:t>
      </w:r>
      <w:proofErr w:type="gramStart"/>
      <w:r w:rsidRPr="00CA54B3">
        <w:rPr>
          <w:sz w:val="16"/>
          <w:szCs w:val="16"/>
        </w:rPr>
        <w:t>integra</w:t>
      </w:r>
      <w:proofErr w:type="gramEnd"/>
      <w:r w:rsidRPr="00CA54B3">
        <w:rPr>
          <w:sz w:val="16"/>
          <w:szCs w:val="16"/>
        </w:rPr>
        <w:t xml:space="preserve"> o </w:t>
      </w:r>
      <w:r w:rsidRPr="00CA54B3">
        <w:rPr>
          <w:b/>
          <w:sz w:val="16"/>
          <w:szCs w:val="16"/>
        </w:rPr>
        <w:t>Plano de ação para a igualdade entre mulheres e homens (PAIMH)</w:t>
      </w:r>
      <w:r w:rsidRPr="00CA54B3">
        <w:rPr>
          <w:sz w:val="16"/>
          <w:szCs w:val="16"/>
        </w:rPr>
        <w:t>, aprovada pela Resolução de Conselho de Ministros n.º 61/2018, de 21 de maio</w:t>
      </w:r>
      <w:r w:rsidRPr="00CA54B3">
        <w:rPr>
          <w:rStyle w:val="Hiperligao"/>
          <w:sz w:val="16"/>
          <w:szCs w:val="16"/>
        </w:rPr>
        <w:t xml:space="preserve">; </w:t>
      </w:r>
    </w:p>
    <w:p w14:paraId="30691F18" w14:textId="77777777" w:rsidR="0060077B" w:rsidRPr="0010210F" w:rsidRDefault="0060077B" w:rsidP="0060077B">
      <w:pPr>
        <w:pStyle w:val="Bullet"/>
        <w:numPr>
          <w:ilvl w:val="0"/>
          <w:numId w:val="0"/>
        </w:numPr>
        <w:ind w:left="720" w:hanging="360"/>
        <w:rPr>
          <w:sz w:val="16"/>
          <w:szCs w:val="16"/>
        </w:rPr>
      </w:pPr>
    </w:p>
    <w:sectPr w:rsidR="0060077B" w:rsidRPr="0010210F" w:rsidSect="009E03B0">
      <w:headerReference w:type="default" r:id="rId58"/>
      <w:footerReference w:type="default" r:id="rId59"/>
      <w:pgSz w:w="11906" w:h="16838"/>
      <w:pgMar w:top="1701" w:right="1134" w:bottom="992"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45D7F" w14:textId="77777777" w:rsidR="00F373D2" w:rsidRDefault="00F373D2" w:rsidP="004F0B62">
      <w:pPr>
        <w:spacing w:after="0" w:line="240" w:lineRule="auto"/>
      </w:pPr>
      <w:r>
        <w:separator/>
      </w:r>
    </w:p>
  </w:endnote>
  <w:endnote w:type="continuationSeparator" w:id="0">
    <w:p w14:paraId="20DF2D9D" w14:textId="77777777" w:rsidR="00F373D2" w:rsidRDefault="00F373D2"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8"/>
      <w:gridCol w:w="3178"/>
    </w:tblGrid>
    <w:tr w:rsidR="004F0B62" w:rsidRPr="004F0B62" w14:paraId="11F27003" w14:textId="77777777" w:rsidTr="001E1978">
      <w:trPr>
        <w:trHeight w:val="423"/>
        <w:jc w:val="center"/>
      </w:trPr>
      <w:tc>
        <w:tcPr>
          <w:tcW w:w="3177" w:type="dxa"/>
          <w:vAlign w:val="center"/>
        </w:tcPr>
        <w:p w14:paraId="765B1427" w14:textId="77777777" w:rsidR="004F0B62" w:rsidRPr="009E03B0" w:rsidRDefault="001E1978" w:rsidP="00600B93">
          <w:pPr>
            <w:pStyle w:val="Rodap"/>
            <w:spacing w:before="60" w:after="60"/>
            <w:jc w:val="center"/>
            <w:rPr>
              <w:sz w:val="14"/>
            </w:rPr>
          </w:pPr>
          <w:r>
            <w:rPr>
              <w:rFonts w:ascii="Arial" w:hAnsi="Arial" w:cs="Arial"/>
              <w:noProof/>
              <w:color w:val="0000FF"/>
              <w:sz w:val="27"/>
              <w:szCs w:val="27"/>
              <w:lang w:eastAsia="pt-PT"/>
            </w:rPr>
            <w:drawing>
              <wp:inline distT="0" distB="0" distL="0" distR="0" wp14:anchorId="41E610DB" wp14:editId="3221860A">
                <wp:extent cx="524000" cy="426978"/>
                <wp:effectExtent l="0" t="0" r="0" b="0"/>
                <wp:docPr id="2" name="Imagem 2" descr="Resultado de imagem para logo república portugues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logo república portugues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415" cy="428131"/>
                        </a:xfrm>
                        <a:prstGeom prst="rect">
                          <a:avLst/>
                        </a:prstGeom>
                        <a:noFill/>
                        <a:ln>
                          <a:noFill/>
                        </a:ln>
                      </pic:spPr>
                    </pic:pic>
                  </a:graphicData>
                </a:graphic>
              </wp:inline>
            </w:drawing>
          </w:r>
        </w:p>
      </w:tc>
      <w:tc>
        <w:tcPr>
          <w:tcW w:w="3178" w:type="dxa"/>
          <w:vAlign w:val="center"/>
        </w:tcPr>
        <w:p w14:paraId="1F21054B" w14:textId="77777777" w:rsidR="004F0B62" w:rsidRPr="009E03B0" w:rsidRDefault="004F0B62" w:rsidP="00600B93">
          <w:pPr>
            <w:pStyle w:val="Rodap"/>
            <w:spacing w:before="60" w:after="60"/>
            <w:jc w:val="center"/>
            <w:rPr>
              <w:sz w:val="14"/>
            </w:rPr>
          </w:pPr>
        </w:p>
      </w:tc>
      <w:tc>
        <w:tcPr>
          <w:tcW w:w="3178" w:type="dxa"/>
          <w:vAlign w:val="center"/>
        </w:tcPr>
        <w:p w14:paraId="50D4E217" w14:textId="77777777" w:rsidR="004F0B62" w:rsidRPr="009E03B0" w:rsidRDefault="00600B93" w:rsidP="00600B93">
          <w:pPr>
            <w:spacing w:before="60" w:after="60"/>
            <w:ind w:right="-1"/>
            <w:jc w:val="center"/>
            <w:rPr>
              <w:sz w:val="14"/>
            </w:rPr>
          </w:pPr>
          <w:r>
            <w:rPr>
              <w:noProof/>
              <w:sz w:val="14"/>
              <w:lang w:eastAsia="pt-PT"/>
            </w:rPr>
            <w:drawing>
              <wp:inline distT="0" distB="0" distL="0" distR="0" wp14:anchorId="4B1FF75D" wp14:editId="24617A70">
                <wp:extent cx="688984" cy="21029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ugal_2020_Cor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90538" cy="210768"/>
                        </a:xfrm>
                        <a:prstGeom prst="rect">
                          <a:avLst/>
                        </a:prstGeom>
                      </pic:spPr>
                    </pic:pic>
                  </a:graphicData>
                </a:graphic>
              </wp:inline>
            </w:drawing>
          </w:r>
        </w:p>
      </w:tc>
    </w:tr>
  </w:tbl>
  <w:p w14:paraId="1CBFECE6" w14:textId="77777777" w:rsidR="004F0B62" w:rsidRDefault="004F0B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E1633" w14:textId="77777777" w:rsidR="00F373D2" w:rsidRDefault="00F373D2" w:rsidP="004F0B62">
      <w:pPr>
        <w:spacing w:after="0" w:line="240" w:lineRule="auto"/>
      </w:pPr>
      <w:r>
        <w:separator/>
      </w:r>
    </w:p>
  </w:footnote>
  <w:footnote w:type="continuationSeparator" w:id="0">
    <w:p w14:paraId="78CB1A19" w14:textId="77777777" w:rsidR="00F373D2" w:rsidRDefault="00F373D2" w:rsidP="004F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4F0B62" w:rsidRPr="00AD642E" w14:paraId="5AF1B795" w14:textId="77777777" w:rsidTr="009E03B0">
      <w:trPr>
        <w:trHeight w:val="851"/>
      </w:trPr>
      <w:tc>
        <w:tcPr>
          <w:tcW w:w="4873" w:type="dxa"/>
          <w:vAlign w:val="center"/>
        </w:tcPr>
        <w:p w14:paraId="70DF3E50" w14:textId="4477B66C" w:rsidR="0074055F" w:rsidRPr="00AD642E" w:rsidRDefault="0074055F" w:rsidP="007A7CD2">
          <w:pPr>
            <w:ind w:right="3239"/>
            <w:jc w:val="center"/>
            <w:rPr>
              <w:sz w:val="20"/>
            </w:rPr>
          </w:pPr>
        </w:p>
      </w:tc>
      <w:tc>
        <w:tcPr>
          <w:tcW w:w="4874" w:type="dxa"/>
          <w:vAlign w:val="center"/>
        </w:tcPr>
        <w:p w14:paraId="3F668464" w14:textId="77777777" w:rsidR="004F0B62" w:rsidRPr="009E03B0" w:rsidRDefault="004F0B62" w:rsidP="00A14F01">
          <w:pPr>
            <w:jc w:val="right"/>
            <w:rPr>
              <w:sz w:val="18"/>
            </w:rPr>
          </w:pPr>
        </w:p>
      </w:tc>
    </w:tr>
  </w:tbl>
  <w:p w14:paraId="061CC55F" w14:textId="77777777" w:rsidR="004F0B62" w:rsidRDefault="004F0B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16F85227"/>
    <w:multiLevelType w:val="hybridMultilevel"/>
    <w:tmpl w:val="F0C0C08C"/>
    <w:lvl w:ilvl="0" w:tplc="52F62D3A">
      <w:start w:val="1"/>
      <w:numFmt w:val="bullet"/>
      <w:pStyle w:val="Bullet"/>
      <w:lvlText w:val=""/>
      <w:lvlJc w:val="left"/>
      <w:pPr>
        <w:ind w:left="3621" w:hanging="360"/>
      </w:pPr>
      <w:rPr>
        <w:rFonts w:ascii="Symbol" w:hAnsi="Symbol" w:hint="default"/>
        <w:b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9C306C5"/>
    <w:multiLevelType w:val="multilevel"/>
    <w:tmpl w:val="D23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UwtrA0sDAwMje0NDJS0lEKTi0uzszPAykwrQUAvBsmUiwAAAA="/>
  </w:docVars>
  <w:rsids>
    <w:rsidRoot w:val="00AD642E"/>
    <w:rsid w:val="00002227"/>
    <w:rsid w:val="00013ACC"/>
    <w:rsid w:val="00032C30"/>
    <w:rsid w:val="00033C57"/>
    <w:rsid w:val="00055470"/>
    <w:rsid w:val="00060E8A"/>
    <w:rsid w:val="000630F0"/>
    <w:rsid w:val="00064083"/>
    <w:rsid w:val="0007537E"/>
    <w:rsid w:val="0007582B"/>
    <w:rsid w:val="00075D89"/>
    <w:rsid w:val="00080C09"/>
    <w:rsid w:val="00082695"/>
    <w:rsid w:val="000826CE"/>
    <w:rsid w:val="000877DB"/>
    <w:rsid w:val="000A2C07"/>
    <w:rsid w:val="000A4E53"/>
    <w:rsid w:val="000B0CE8"/>
    <w:rsid w:val="000B5640"/>
    <w:rsid w:val="000C4C60"/>
    <w:rsid w:val="000D11D4"/>
    <w:rsid w:val="000E4D00"/>
    <w:rsid w:val="000F538E"/>
    <w:rsid w:val="00101516"/>
    <w:rsid w:val="0010210F"/>
    <w:rsid w:val="00104A92"/>
    <w:rsid w:val="0011523B"/>
    <w:rsid w:val="0011711B"/>
    <w:rsid w:val="0012435B"/>
    <w:rsid w:val="001251B5"/>
    <w:rsid w:val="00125F3F"/>
    <w:rsid w:val="0012628C"/>
    <w:rsid w:val="00127672"/>
    <w:rsid w:val="00127915"/>
    <w:rsid w:val="00127C96"/>
    <w:rsid w:val="00173F54"/>
    <w:rsid w:val="00177AEE"/>
    <w:rsid w:val="00181488"/>
    <w:rsid w:val="00182715"/>
    <w:rsid w:val="001B1CB7"/>
    <w:rsid w:val="001B66AD"/>
    <w:rsid w:val="001B7F27"/>
    <w:rsid w:val="001E1978"/>
    <w:rsid w:val="001E1B3C"/>
    <w:rsid w:val="001F08EE"/>
    <w:rsid w:val="001F34EE"/>
    <w:rsid w:val="001F4726"/>
    <w:rsid w:val="001F7008"/>
    <w:rsid w:val="0020706B"/>
    <w:rsid w:val="00217F3D"/>
    <w:rsid w:val="002220DB"/>
    <w:rsid w:val="00241573"/>
    <w:rsid w:val="002465CE"/>
    <w:rsid w:val="00251EC4"/>
    <w:rsid w:val="00270409"/>
    <w:rsid w:val="00271EDB"/>
    <w:rsid w:val="00273F5B"/>
    <w:rsid w:val="00275322"/>
    <w:rsid w:val="002761D1"/>
    <w:rsid w:val="00296936"/>
    <w:rsid w:val="00296987"/>
    <w:rsid w:val="002B04A1"/>
    <w:rsid w:val="002D0D73"/>
    <w:rsid w:val="002D20DF"/>
    <w:rsid w:val="002D2F39"/>
    <w:rsid w:val="002E1F77"/>
    <w:rsid w:val="002E346F"/>
    <w:rsid w:val="002E7DFB"/>
    <w:rsid w:val="002F4458"/>
    <w:rsid w:val="002F577A"/>
    <w:rsid w:val="002F70D0"/>
    <w:rsid w:val="003018E1"/>
    <w:rsid w:val="003106A8"/>
    <w:rsid w:val="003117BB"/>
    <w:rsid w:val="0031287A"/>
    <w:rsid w:val="00316B3E"/>
    <w:rsid w:val="00342E01"/>
    <w:rsid w:val="003572DD"/>
    <w:rsid w:val="00373E51"/>
    <w:rsid w:val="00377F11"/>
    <w:rsid w:val="003858B7"/>
    <w:rsid w:val="00385BA9"/>
    <w:rsid w:val="00386D84"/>
    <w:rsid w:val="003A6745"/>
    <w:rsid w:val="003A78D4"/>
    <w:rsid w:val="003B46AE"/>
    <w:rsid w:val="003C188E"/>
    <w:rsid w:val="003C2486"/>
    <w:rsid w:val="003C70DD"/>
    <w:rsid w:val="003D29C5"/>
    <w:rsid w:val="003D3E90"/>
    <w:rsid w:val="003F6A08"/>
    <w:rsid w:val="004116CE"/>
    <w:rsid w:val="00416B64"/>
    <w:rsid w:val="004313B4"/>
    <w:rsid w:val="0043472C"/>
    <w:rsid w:val="004452A0"/>
    <w:rsid w:val="00450CE7"/>
    <w:rsid w:val="004561B6"/>
    <w:rsid w:val="00456F10"/>
    <w:rsid w:val="0046310E"/>
    <w:rsid w:val="00472D2F"/>
    <w:rsid w:val="00483026"/>
    <w:rsid w:val="00484452"/>
    <w:rsid w:val="004875F7"/>
    <w:rsid w:val="00487854"/>
    <w:rsid w:val="00491863"/>
    <w:rsid w:val="004A369A"/>
    <w:rsid w:val="004A6CD2"/>
    <w:rsid w:val="004B0FAC"/>
    <w:rsid w:val="004B1118"/>
    <w:rsid w:val="004B383A"/>
    <w:rsid w:val="004B4948"/>
    <w:rsid w:val="004D57E8"/>
    <w:rsid w:val="004E2F6B"/>
    <w:rsid w:val="004E3972"/>
    <w:rsid w:val="004F0B62"/>
    <w:rsid w:val="004F1721"/>
    <w:rsid w:val="004F1B75"/>
    <w:rsid w:val="00502EA7"/>
    <w:rsid w:val="00505F22"/>
    <w:rsid w:val="00507D99"/>
    <w:rsid w:val="00512B28"/>
    <w:rsid w:val="00513AC2"/>
    <w:rsid w:val="00513C98"/>
    <w:rsid w:val="00520CD3"/>
    <w:rsid w:val="00521060"/>
    <w:rsid w:val="005214C1"/>
    <w:rsid w:val="00526233"/>
    <w:rsid w:val="00536F06"/>
    <w:rsid w:val="00540E1A"/>
    <w:rsid w:val="00577589"/>
    <w:rsid w:val="00583B39"/>
    <w:rsid w:val="0059651E"/>
    <w:rsid w:val="005A1926"/>
    <w:rsid w:val="005A5304"/>
    <w:rsid w:val="005A7DBC"/>
    <w:rsid w:val="005C0D13"/>
    <w:rsid w:val="005C20F6"/>
    <w:rsid w:val="005C2CF2"/>
    <w:rsid w:val="005D6D44"/>
    <w:rsid w:val="005E4840"/>
    <w:rsid w:val="005F7FA0"/>
    <w:rsid w:val="0060077B"/>
    <w:rsid w:val="00600B93"/>
    <w:rsid w:val="0060685E"/>
    <w:rsid w:val="00615D86"/>
    <w:rsid w:val="00616031"/>
    <w:rsid w:val="006208BB"/>
    <w:rsid w:val="006236D7"/>
    <w:rsid w:val="00623FAA"/>
    <w:rsid w:val="00625E4B"/>
    <w:rsid w:val="006273DF"/>
    <w:rsid w:val="00627C43"/>
    <w:rsid w:val="006318DB"/>
    <w:rsid w:val="006575C8"/>
    <w:rsid w:val="00657FE7"/>
    <w:rsid w:val="00671D21"/>
    <w:rsid w:val="00674A90"/>
    <w:rsid w:val="006761C1"/>
    <w:rsid w:val="006771B0"/>
    <w:rsid w:val="00682EE8"/>
    <w:rsid w:val="0068457A"/>
    <w:rsid w:val="00687738"/>
    <w:rsid w:val="00687BC1"/>
    <w:rsid w:val="00687BD1"/>
    <w:rsid w:val="00691A2F"/>
    <w:rsid w:val="006A42A3"/>
    <w:rsid w:val="006A5961"/>
    <w:rsid w:val="006A59A6"/>
    <w:rsid w:val="006B4073"/>
    <w:rsid w:val="006B4238"/>
    <w:rsid w:val="006C3536"/>
    <w:rsid w:val="006C399B"/>
    <w:rsid w:val="006F79C8"/>
    <w:rsid w:val="00705195"/>
    <w:rsid w:val="007172B3"/>
    <w:rsid w:val="0074055F"/>
    <w:rsid w:val="00751A82"/>
    <w:rsid w:val="00753904"/>
    <w:rsid w:val="007572C3"/>
    <w:rsid w:val="00763295"/>
    <w:rsid w:val="007724BC"/>
    <w:rsid w:val="00792D61"/>
    <w:rsid w:val="00792E5C"/>
    <w:rsid w:val="00795ACA"/>
    <w:rsid w:val="0079745A"/>
    <w:rsid w:val="007A7CD2"/>
    <w:rsid w:val="007C22BF"/>
    <w:rsid w:val="007D190B"/>
    <w:rsid w:val="007E450D"/>
    <w:rsid w:val="007E5168"/>
    <w:rsid w:val="008003BC"/>
    <w:rsid w:val="008005C9"/>
    <w:rsid w:val="00802A79"/>
    <w:rsid w:val="008122D9"/>
    <w:rsid w:val="00816F12"/>
    <w:rsid w:val="00820591"/>
    <w:rsid w:val="00821812"/>
    <w:rsid w:val="00834439"/>
    <w:rsid w:val="0084091B"/>
    <w:rsid w:val="00843487"/>
    <w:rsid w:val="008434D9"/>
    <w:rsid w:val="00860B6C"/>
    <w:rsid w:val="00862B95"/>
    <w:rsid w:val="008651E6"/>
    <w:rsid w:val="008711B9"/>
    <w:rsid w:val="00872248"/>
    <w:rsid w:val="008722E8"/>
    <w:rsid w:val="008922DB"/>
    <w:rsid w:val="008B2055"/>
    <w:rsid w:val="008B2205"/>
    <w:rsid w:val="008D1D4B"/>
    <w:rsid w:val="008F0E77"/>
    <w:rsid w:val="008F1C76"/>
    <w:rsid w:val="008F251E"/>
    <w:rsid w:val="008F62DC"/>
    <w:rsid w:val="009026A2"/>
    <w:rsid w:val="0090467E"/>
    <w:rsid w:val="009047CA"/>
    <w:rsid w:val="00906014"/>
    <w:rsid w:val="0092157E"/>
    <w:rsid w:val="009310BF"/>
    <w:rsid w:val="00944A81"/>
    <w:rsid w:val="00967C19"/>
    <w:rsid w:val="00971BB4"/>
    <w:rsid w:val="009726E1"/>
    <w:rsid w:val="00974FE6"/>
    <w:rsid w:val="0097618F"/>
    <w:rsid w:val="00976222"/>
    <w:rsid w:val="0097664F"/>
    <w:rsid w:val="00976A9B"/>
    <w:rsid w:val="00987495"/>
    <w:rsid w:val="00990358"/>
    <w:rsid w:val="00993B14"/>
    <w:rsid w:val="009A4347"/>
    <w:rsid w:val="009A76DC"/>
    <w:rsid w:val="009B0073"/>
    <w:rsid w:val="009C6484"/>
    <w:rsid w:val="009D6EB5"/>
    <w:rsid w:val="009E03B0"/>
    <w:rsid w:val="009E7C5B"/>
    <w:rsid w:val="00A116BC"/>
    <w:rsid w:val="00A14F01"/>
    <w:rsid w:val="00A33B77"/>
    <w:rsid w:val="00A36B08"/>
    <w:rsid w:val="00A378B3"/>
    <w:rsid w:val="00A42772"/>
    <w:rsid w:val="00A67B79"/>
    <w:rsid w:val="00A74B32"/>
    <w:rsid w:val="00A76116"/>
    <w:rsid w:val="00A87F3D"/>
    <w:rsid w:val="00A92F69"/>
    <w:rsid w:val="00A93A7B"/>
    <w:rsid w:val="00A9704C"/>
    <w:rsid w:val="00AA0050"/>
    <w:rsid w:val="00AA1905"/>
    <w:rsid w:val="00AB2134"/>
    <w:rsid w:val="00AB4E4B"/>
    <w:rsid w:val="00AC252A"/>
    <w:rsid w:val="00AD0482"/>
    <w:rsid w:val="00AD1ECF"/>
    <w:rsid w:val="00AD642E"/>
    <w:rsid w:val="00AF5C91"/>
    <w:rsid w:val="00B30AC1"/>
    <w:rsid w:val="00B416A6"/>
    <w:rsid w:val="00B52496"/>
    <w:rsid w:val="00B55B75"/>
    <w:rsid w:val="00B7703E"/>
    <w:rsid w:val="00B908D2"/>
    <w:rsid w:val="00B91E36"/>
    <w:rsid w:val="00BE0F70"/>
    <w:rsid w:val="00BE10B7"/>
    <w:rsid w:val="00C01BDB"/>
    <w:rsid w:val="00C04CE5"/>
    <w:rsid w:val="00C12030"/>
    <w:rsid w:val="00C2327C"/>
    <w:rsid w:val="00C43B9C"/>
    <w:rsid w:val="00C71A7C"/>
    <w:rsid w:val="00C743FB"/>
    <w:rsid w:val="00C8082B"/>
    <w:rsid w:val="00C80994"/>
    <w:rsid w:val="00CA2CF3"/>
    <w:rsid w:val="00CA2E48"/>
    <w:rsid w:val="00CA54B3"/>
    <w:rsid w:val="00CB105B"/>
    <w:rsid w:val="00CB12A3"/>
    <w:rsid w:val="00CB2B33"/>
    <w:rsid w:val="00CB37B1"/>
    <w:rsid w:val="00CC5AC7"/>
    <w:rsid w:val="00CD0197"/>
    <w:rsid w:val="00CD2484"/>
    <w:rsid w:val="00CE2995"/>
    <w:rsid w:val="00D145C3"/>
    <w:rsid w:val="00D3761B"/>
    <w:rsid w:val="00D42BC2"/>
    <w:rsid w:val="00D724F7"/>
    <w:rsid w:val="00D83E0F"/>
    <w:rsid w:val="00D900AE"/>
    <w:rsid w:val="00D95703"/>
    <w:rsid w:val="00DB4A3D"/>
    <w:rsid w:val="00DB4B83"/>
    <w:rsid w:val="00DC1ECC"/>
    <w:rsid w:val="00DD56B1"/>
    <w:rsid w:val="00DE52A8"/>
    <w:rsid w:val="00E008DD"/>
    <w:rsid w:val="00E11522"/>
    <w:rsid w:val="00E136BF"/>
    <w:rsid w:val="00E15EE6"/>
    <w:rsid w:val="00E27925"/>
    <w:rsid w:val="00E309AC"/>
    <w:rsid w:val="00E44578"/>
    <w:rsid w:val="00E45026"/>
    <w:rsid w:val="00E46AF2"/>
    <w:rsid w:val="00E55BF3"/>
    <w:rsid w:val="00E60812"/>
    <w:rsid w:val="00E63FA7"/>
    <w:rsid w:val="00E82780"/>
    <w:rsid w:val="00E94D55"/>
    <w:rsid w:val="00E96D28"/>
    <w:rsid w:val="00EB184D"/>
    <w:rsid w:val="00EB29F1"/>
    <w:rsid w:val="00EB7B53"/>
    <w:rsid w:val="00ED5803"/>
    <w:rsid w:val="00EE17CE"/>
    <w:rsid w:val="00EF3ED9"/>
    <w:rsid w:val="00F02E79"/>
    <w:rsid w:val="00F10F65"/>
    <w:rsid w:val="00F169ED"/>
    <w:rsid w:val="00F21CEF"/>
    <w:rsid w:val="00F223FE"/>
    <w:rsid w:val="00F24F74"/>
    <w:rsid w:val="00F33955"/>
    <w:rsid w:val="00F3591D"/>
    <w:rsid w:val="00F373D2"/>
    <w:rsid w:val="00F401C6"/>
    <w:rsid w:val="00F50381"/>
    <w:rsid w:val="00F64DA1"/>
    <w:rsid w:val="00F65C95"/>
    <w:rsid w:val="00F73139"/>
    <w:rsid w:val="00F7699A"/>
    <w:rsid w:val="00F824FC"/>
    <w:rsid w:val="00F8302B"/>
    <w:rsid w:val="00F83B1F"/>
    <w:rsid w:val="00F876DB"/>
    <w:rsid w:val="00FA02AC"/>
    <w:rsid w:val="00FA6352"/>
    <w:rsid w:val="00FA6FCE"/>
    <w:rsid w:val="00FB2749"/>
    <w:rsid w:val="00FC6F8D"/>
    <w:rsid w:val="00FD5182"/>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58"/>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iPriority w:val="99"/>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cter"/>
    <w:uiPriority w:val="99"/>
    <w:semiHidden/>
    <w:unhideWhenUsed/>
    <w:rsid w:val="00EB184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cter"/>
    <w:uiPriority w:val="99"/>
    <w:semiHidden/>
    <w:unhideWhenUsed/>
    <w:rsid w:val="00EB184D"/>
    <w:rPr>
      <w:b/>
      <w:bCs/>
    </w:rPr>
  </w:style>
  <w:style w:type="character" w:customStyle="1" w:styleId="AssuntodecomentrioCarcter">
    <w:name w:val="Assunto de comentário Carácter"/>
    <w:basedOn w:val="TextodecomentrioCarcter"/>
    <w:link w:val="Assuntodecomentrio"/>
    <w:uiPriority w:val="99"/>
    <w:semiHidden/>
    <w:rsid w:val="00EB18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58"/>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iPriority w:val="99"/>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cter"/>
    <w:uiPriority w:val="99"/>
    <w:semiHidden/>
    <w:unhideWhenUsed/>
    <w:rsid w:val="00EB184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cter"/>
    <w:uiPriority w:val="99"/>
    <w:semiHidden/>
    <w:unhideWhenUsed/>
    <w:rsid w:val="00EB184D"/>
    <w:rPr>
      <w:b/>
      <w:bCs/>
    </w:rPr>
  </w:style>
  <w:style w:type="character" w:customStyle="1" w:styleId="AssuntodecomentrioCarcter">
    <w:name w:val="Assunto de comentário Carácter"/>
    <w:basedOn w:val="TextodecomentrioCarcter"/>
    <w:link w:val="Assuntodecomentrio"/>
    <w:uiPriority w:val="99"/>
    <w:semiHidden/>
    <w:rsid w:val="00EB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092">
      <w:bodyDiv w:val="1"/>
      <w:marLeft w:val="0"/>
      <w:marRight w:val="0"/>
      <w:marTop w:val="0"/>
      <w:marBottom w:val="0"/>
      <w:divBdr>
        <w:top w:val="none" w:sz="0" w:space="0" w:color="auto"/>
        <w:left w:val="none" w:sz="0" w:space="0" w:color="auto"/>
        <w:bottom w:val="none" w:sz="0" w:space="0" w:color="auto"/>
        <w:right w:val="none" w:sz="0" w:space="0" w:color="auto"/>
      </w:divBdr>
      <w:divsChild>
        <w:div w:id="145705599">
          <w:marLeft w:val="0"/>
          <w:marRight w:val="0"/>
          <w:marTop w:val="0"/>
          <w:marBottom w:val="0"/>
          <w:divBdr>
            <w:top w:val="none" w:sz="0" w:space="0" w:color="auto"/>
            <w:left w:val="none" w:sz="0" w:space="0" w:color="auto"/>
            <w:bottom w:val="none" w:sz="0" w:space="0" w:color="auto"/>
            <w:right w:val="none" w:sz="0" w:space="0" w:color="auto"/>
          </w:divBdr>
          <w:divsChild>
            <w:div w:id="428737706">
              <w:marLeft w:val="0"/>
              <w:marRight w:val="0"/>
              <w:marTop w:val="0"/>
              <w:marBottom w:val="0"/>
              <w:divBdr>
                <w:top w:val="none" w:sz="0" w:space="0" w:color="auto"/>
                <w:left w:val="none" w:sz="0" w:space="0" w:color="auto"/>
                <w:bottom w:val="none" w:sz="0" w:space="0" w:color="auto"/>
                <w:right w:val="none" w:sz="0" w:space="0" w:color="auto"/>
              </w:divBdr>
              <w:divsChild>
                <w:div w:id="98380593">
                  <w:marLeft w:val="0"/>
                  <w:marRight w:val="0"/>
                  <w:marTop w:val="600"/>
                  <w:marBottom w:val="0"/>
                  <w:divBdr>
                    <w:top w:val="none" w:sz="0" w:space="0" w:color="auto"/>
                    <w:left w:val="none" w:sz="0" w:space="0" w:color="auto"/>
                    <w:bottom w:val="none" w:sz="0" w:space="0" w:color="auto"/>
                    <w:right w:val="none" w:sz="0" w:space="0" w:color="auto"/>
                  </w:divBdr>
                  <w:divsChild>
                    <w:div w:id="1695350941">
                      <w:marLeft w:val="0"/>
                      <w:marRight w:val="0"/>
                      <w:marTop w:val="0"/>
                      <w:marBottom w:val="0"/>
                      <w:divBdr>
                        <w:top w:val="none" w:sz="0" w:space="0" w:color="auto"/>
                        <w:left w:val="none" w:sz="0" w:space="0" w:color="auto"/>
                        <w:bottom w:val="none" w:sz="0" w:space="0" w:color="auto"/>
                        <w:right w:val="none" w:sz="0" w:space="0" w:color="auto"/>
                      </w:divBdr>
                      <w:divsChild>
                        <w:div w:id="1680542943">
                          <w:marLeft w:val="0"/>
                          <w:marRight w:val="0"/>
                          <w:marTop w:val="0"/>
                          <w:marBottom w:val="0"/>
                          <w:divBdr>
                            <w:top w:val="none" w:sz="0" w:space="0" w:color="auto"/>
                            <w:left w:val="none" w:sz="0" w:space="0" w:color="auto"/>
                            <w:bottom w:val="none" w:sz="0" w:space="0" w:color="auto"/>
                            <w:right w:val="none" w:sz="0" w:space="0" w:color="auto"/>
                          </w:divBdr>
                          <w:divsChild>
                            <w:div w:id="1999847958">
                              <w:marLeft w:val="0"/>
                              <w:marRight w:val="0"/>
                              <w:marTop w:val="300"/>
                              <w:marBottom w:val="0"/>
                              <w:divBdr>
                                <w:top w:val="none" w:sz="0" w:space="0" w:color="auto"/>
                                <w:left w:val="none" w:sz="0" w:space="0" w:color="auto"/>
                                <w:bottom w:val="none" w:sz="0" w:space="0" w:color="auto"/>
                                <w:right w:val="none" w:sz="0" w:space="0" w:color="auto"/>
                              </w:divBdr>
                              <w:divsChild>
                                <w:div w:id="335039913">
                                  <w:marLeft w:val="0"/>
                                  <w:marRight w:val="0"/>
                                  <w:marTop w:val="0"/>
                                  <w:marBottom w:val="0"/>
                                  <w:divBdr>
                                    <w:top w:val="none" w:sz="0" w:space="0" w:color="auto"/>
                                    <w:left w:val="none" w:sz="0" w:space="0" w:color="auto"/>
                                    <w:bottom w:val="none" w:sz="0" w:space="0" w:color="auto"/>
                                    <w:right w:val="none" w:sz="0" w:space="0" w:color="auto"/>
                                  </w:divBdr>
                                  <w:divsChild>
                                    <w:div w:id="783813593">
                                      <w:marLeft w:val="0"/>
                                      <w:marRight w:val="0"/>
                                      <w:marTop w:val="0"/>
                                      <w:marBottom w:val="0"/>
                                      <w:divBdr>
                                        <w:top w:val="single" w:sz="6" w:space="1" w:color="CCCCCC"/>
                                        <w:left w:val="single" w:sz="6" w:space="1" w:color="CCCCCC"/>
                                        <w:bottom w:val="single" w:sz="6" w:space="1" w:color="CCCCCC"/>
                                        <w:right w:val="single" w:sz="6" w:space="1" w:color="CCCCCC"/>
                                      </w:divBdr>
                                      <w:divsChild>
                                        <w:div w:id="1671251791">
                                          <w:marLeft w:val="0"/>
                                          <w:marRight w:val="0"/>
                                          <w:marTop w:val="0"/>
                                          <w:marBottom w:val="0"/>
                                          <w:divBdr>
                                            <w:top w:val="none" w:sz="0" w:space="0" w:color="auto"/>
                                            <w:left w:val="none" w:sz="0" w:space="0" w:color="auto"/>
                                            <w:bottom w:val="none" w:sz="0" w:space="0" w:color="auto"/>
                                            <w:right w:val="none" w:sz="0" w:space="0" w:color="auto"/>
                                          </w:divBdr>
                                          <w:divsChild>
                                            <w:div w:id="341392281">
                                              <w:marLeft w:val="0"/>
                                              <w:marRight w:val="0"/>
                                              <w:marTop w:val="0"/>
                                              <w:marBottom w:val="0"/>
                                              <w:divBdr>
                                                <w:top w:val="none" w:sz="0" w:space="0" w:color="auto"/>
                                                <w:left w:val="none" w:sz="0" w:space="0" w:color="auto"/>
                                                <w:bottom w:val="none" w:sz="0" w:space="0" w:color="auto"/>
                                                <w:right w:val="none" w:sz="0" w:space="0" w:color="auto"/>
                                              </w:divBdr>
                                              <w:divsChild>
                                                <w:div w:id="1151750457">
                                                  <w:marLeft w:val="0"/>
                                                  <w:marRight w:val="0"/>
                                                  <w:marTop w:val="0"/>
                                                  <w:marBottom w:val="0"/>
                                                  <w:divBdr>
                                                    <w:top w:val="none" w:sz="0" w:space="0" w:color="auto"/>
                                                    <w:left w:val="none" w:sz="0" w:space="0" w:color="auto"/>
                                                    <w:bottom w:val="none" w:sz="0" w:space="0" w:color="auto"/>
                                                    <w:right w:val="none" w:sz="0" w:space="0" w:color="auto"/>
                                                  </w:divBdr>
                                                  <w:divsChild>
                                                    <w:div w:id="128088871">
                                                      <w:marLeft w:val="0"/>
                                                      <w:marRight w:val="0"/>
                                                      <w:marTop w:val="0"/>
                                                      <w:marBottom w:val="0"/>
                                                      <w:divBdr>
                                                        <w:top w:val="none" w:sz="0" w:space="0" w:color="auto"/>
                                                        <w:left w:val="none" w:sz="0" w:space="0" w:color="auto"/>
                                                        <w:bottom w:val="none" w:sz="0" w:space="0" w:color="auto"/>
                                                        <w:right w:val="none" w:sz="0" w:space="0" w:color="auto"/>
                                                      </w:divBdr>
                                                      <w:divsChild>
                                                        <w:div w:id="616834613">
                                                          <w:marLeft w:val="0"/>
                                                          <w:marRight w:val="0"/>
                                                          <w:marTop w:val="0"/>
                                                          <w:marBottom w:val="0"/>
                                                          <w:divBdr>
                                                            <w:top w:val="none" w:sz="0" w:space="0" w:color="auto"/>
                                                            <w:left w:val="none" w:sz="0" w:space="0" w:color="auto"/>
                                                            <w:bottom w:val="none" w:sz="0" w:space="0" w:color="auto"/>
                                                            <w:right w:val="none" w:sz="0" w:space="0" w:color="auto"/>
                                                          </w:divBdr>
                                                        </w:div>
                                                        <w:div w:id="1556547678">
                                                          <w:marLeft w:val="0"/>
                                                          <w:marRight w:val="0"/>
                                                          <w:marTop w:val="0"/>
                                                          <w:marBottom w:val="0"/>
                                                          <w:divBdr>
                                                            <w:top w:val="none" w:sz="0" w:space="0" w:color="auto"/>
                                                            <w:left w:val="none" w:sz="0" w:space="0" w:color="auto"/>
                                                            <w:bottom w:val="none" w:sz="0" w:space="0" w:color="auto"/>
                                                            <w:right w:val="none" w:sz="0" w:space="0" w:color="auto"/>
                                                          </w:divBdr>
                                                          <w:divsChild>
                                                            <w:div w:id="1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066270">
      <w:bodyDiv w:val="1"/>
      <w:marLeft w:val="0"/>
      <w:marRight w:val="0"/>
      <w:marTop w:val="0"/>
      <w:marBottom w:val="0"/>
      <w:divBdr>
        <w:top w:val="none" w:sz="0" w:space="0" w:color="auto"/>
        <w:left w:val="none" w:sz="0" w:space="0" w:color="auto"/>
        <w:bottom w:val="none" w:sz="0" w:space="0" w:color="auto"/>
        <w:right w:val="none" w:sz="0" w:space="0" w:color="auto"/>
      </w:divBdr>
      <w:divsChild>
        <w:div w:id="739838156">
          <w:marLeft w:val="0"/>
          <w:marRight w:val="0"/>
          <w:marTop w:val="0"/>
          <w:marBottom w:val="0"/>
          <w:divBdr>
            <w:top w:val="none" w:sz="0" w:space="0" w:color="auto"/>
            <w:left w:val="none" w:sz="0" w:space="0" w:color="auto"/>
            <w:bottom w:val="none" w:sz="0" w:space="0" w:color="auto"/>
            <w:right w:val="none" w:sz="0" w:space="0" w:color="auto"/>
          </w:divBdr>
          <w:divsChild>
            <w:div w:id="17509931">
              <w:marLeft w:val="0"/>
              <w:marRight w:val="0"/>
              <w:marTop w:val="0"/>
              <w:marBottom w:val="0"/>
              <w:divBdr>
                <w:top w:val="none" w:sz="0" w:space="0" w:color="auto"/>
                <w:left w:val="none" w:sz="0" w:space="0" w:color="auto"/>
                <w:bottom w:val="none" w:sz="0" w:space="0" w:color="auto"/>
                <w:right w:val="none" w:sz="0" w:space="0" w:color="auto"/>
              </w:divBdr>
              <w:divsChild>
                <w:div w:id="2077241511">
                  <w:marLeft w:val="0"/>
                  <w:marRight w:val="0"/>
                  <w:marTop w:val="0"/>
                  <w:marBottom w:val="0"/>
                  <w:divBdr>
                    <w:top w:val="none" w:sz="0" w:space="0" w:color="auto"/>
                    <w:left w:val="none" w:sz="0" w:space="0" w:color="auto"/>
                    <w:bottom w:val="none" w:sz="0" w:space="0" w:color="auto"/>
                    <w:right w:val="none" w:sz="0" w:space="0" w:color="auto"/>
                  </w:divBdr>
                  <w:divsChild>
                    <w:div w:id="1525898310">
                      <w:marLeft w:val="0"/>
                      <w:marRight w:val="0"/>
                      <w:marTop w:val="0"/>
                      <w:marBottom w:val="0"/>
                      <w:divBdr>
                        <w:top w:val="none" w:sz="0" w:space="0" w:color="auto"/>
                        <w:left w:val="none" w:sz="0" w:space="0" w:color="auto"/>
                        <w:bottom w:val="none" w:sz="0" w:space="0" w:color="auto"/>
                        <w:right w:val="none" w:sz="0" w:space="0" w:color="auto"/>
                      </w:divBdr>
                      <w:divsChild>
                        <w:div w:id="568928685">
                          <w:marLeft w:val="0"/>
                          <w:marRight w:val="0"/>
                          <w:marTop w:val="0"/>
                          <w:marBottom w:val="0"/>
                          <w:divBdr>
                            <w:top w:val="none" w:sz="0" w:space="0" w:color="auto"/>
                            <w:left w:val="none" w:sz="0" w:space="0" w:color="auto"/>
                            <w:bottom w:val="none" w:sz="0" w:space="0" w:color="auto"/>
                            <w:right w:val="none" w:sz="0" w:space="0" w:color="auto"/>
                          </w:divBdr>
                          <w:divsChild>
                            <w:div w:id="651327107">
                              <w:marLeft w:val="0"/>
                              <w:marRight w:val="0"/>
                              <w:marTop w:val="0"/>
                              <w:marBottom w:val="0"/>
                              <w:divBdr>
                                <w:top w:val="none" w:sz="0" w:space="0" w:color="auto"/>
                                <w:left w:val="none" w:sz="0" w:space="0" w:color="auto"/>
                                <w:bottom w:val="none" w:sz="0" w:space="0" w:color="auto"/>
                                <w:right w:val="none" w:sz="0" w:space="0" w:color="auto"/>
                              </w:divBdr>
                              <w:divsChild>
                                <w:div w:id="1356687862">
                                  <w:marLeft w:val="0"/>
                                  <w:marRight w:val="0"/>
                                  <w:marTop w:val="0"/>
                                  <w:marBottom w:val="0"/>
                                  <w:divBdr>
                                    <w:top w:val="none" w:sz="0" w:space="0" w:color="auto"/>
                                    <w:left w:val="none" w:sz="0" w:space="0" w:color="auto"/>
                                    <w:bottom w:val="none" w:sz="0" w:space="0" w:color="auto"/>
                                    <w:right w:val="none" w:sz="0" w:space="0" w:color="auto"/>
                                  </w:divBdr>
                                  <w:divsChild>
                                    <w:div w:id="823546254">
                                      <w:marLeft w:val="0"/>
                                      <w:marRight w:val="0"/>
                                      <w:marTop w:val="0"/>
                                      <w:marBottom w:val="0"/>
                                      <w:divBdr>
                                        <w:top w:val="none" w:sz="0" w:space="0" w:color="auto"/>
                                        <w:left w:val="none" w:sz="0" w:space="0" w:color="auto"/>
                                        <w:bottom w:val="none" w:sz="0" w:space="0" w:color="auto"/>
                                        <w:right w:val="none" w:sz="0" w:space="0" w:color="auto"/>
                                      </w:divBdr>
                                      <w:divsChild>
                                        <w:div w:id="12000536">
                                          <w:marLeft w:val="0"/>
                                          <w:marRight w:val="0"/>
                                          <w:marTop w:val="0"/>
                                          <w:marBottom w:val="0"/>
                                          <w:divBdr>
                                            <w:top w:val="none" w:sz="0" w:space="0" w:color="auto"/>
                                            <w:left w:val="none" w:sz="0" w:space="0" w:color="auto"/>
                                            <w:bottom w:val="none" w:sz="0" w:space="0" w:color="auto"/>
                                            <w:right w:val="none" w:sz="0" w:space="0" w:color="auto"/>
                                          </w:divBdr>
                                          <w:divsChild>
                                            <w:div w:id="1932083615">
                                              <w:marLeft w:val="0"/>
                                              <w:marRight w:val="0"/>
                                              <w:marTop w:val="0"/>
                                              <w:marBottom w:val="0"/>
                                              <w:divBdr>
                                                <w:top w:val="none" w:sz="0" w:space="0" w:color="auto"/>
                                                <w:left w:val="none" w:sz="0" w:space="0" w:color="auto"/>
                                                <w:bottom w:val="none" w:sz="0" w:space="0" w:color="auto"/>
                                                <w:right w:val="none" w:sz="0" w:space="0" w:color="auto"/>
                                              </w:divBdr>
                                              <w:divsChild>
                                                <w:div w:id="879318689">
                                                  <w:marLeft w:val="0"/>
                                                  <w:marRight w:val="0"/>
                                                  <w:marTop w:val="0"/>
                                                  <w:marBottom w:val="0"/>
                                                  <w:divBdr>
                                                    <w:top w:val="none" w:sz="0" w:space="0" w:color="auto"/>
                                                    <w:left w:val="none" w:sz="0" w:space="0" w:color="auto"/>
                                                    <w:bottom w:val="none" w:sz="0" w:space="0" w:color="auto"/>
                                                    <w:right w:val="none" w:sz="0" w:space="0" w:color="auto"/>
                                                  </w:divBdr>
                                                  <w:divsChild>
                                                    <w:div w:id="801308790">
                                                      <w:marLeft w:val="0"/>
                                                      <w:marRight w:val="0"/>
                                                      <w:marTop w:val="0"/>
                                                      <w:marBottom w:val="0"/>
                                                      <w:divBdr>
                                                        <w:top w:val="none" w:sz="0" w:space="0" w:color="auto"/>
                                                        <w:left w:val="none" w:sz="0" w:space="0" w:color="auto"/>
                                                        <w:bottom w:val="none" w:sz="0" w:space="0" w:color="auto"/>
                                                        <w:right w:val="none" w:sz="0" w:space="0" w:color="auto"/>
                                                      </w:divBdr>
                                                      <w:divsChild>
                                                        <w:div w:id="1626306723">
                                                          <w:marLeft w:val="0"/>
                                                          <w:marRight w:val="0"/>
                                                          <w:marTop w:val="0"/>
                                                          <w:marBottom w:val="0"/>
                                                          <w:divBdr>
                                                            <w:top w:val="none" w:sz="0" w:space="0" w:color="auto"/>
                                                            <w:left w:val="none" w:sz="0" w:space="0" w:color="auto"/>
                                                            <w:bottom w:val="none" w:sz="0" w:space="0" w:color="auto"/>
                                                            <w:right w:val="none" w:sz="0" w:space="0" w:color="auto"/>
                                                          </w:divBdr>
                                                          <w:divsChild>
                                                            <w:div w:id="1341390894">
                                                              <w:marLeft w:val="0"/>
                                                              <w:marRight w:val="0"/>
                                                              <w:marTop w:val="0"/>
                                                              <w:marBottom w:val="0"/>
                                                              <w:divBdr>
                                                                <w:top w:val="none" w:sz="0" w:space="0" w:color="auto"/>
                                                                <w:left w:val="none" w:sz="0" w:space="0" w:color="auto"/>
                                                                <w:bottom w:val="none" w:sz="0" w:space="0" w:color="auto"/>
                                                                <w:right w:val="none" w:sz="0" w:space="0" w:color="auto"/>
                                                              </w:divBdr>
                                                              <w:divsChild>
                                                                <w:div w:id="2077361935">
                                                                  <w:marLeft w:val="0"/>
                                                                  <w:marRight w:val="0"/>
                                                                  <w:marTop w:val="0"/>
                                                                  <w:marBottom w:val="0"/>
                                                                  <w:divBdr>
                                                                    <w:top w:val="none" w:sz="0" w:space="0" w:color="auto"/>
                                                                    <w:left w:val="none" w:sz="0" w:space="0" w:color="auto"/>
                                                                    <w:bottom w:val="none" w:sz="0" w:space="0" w:color="auto"/>
                                                                    <w:right w:val="none" w:sz="0" w:space="0" w:color="auto"/>
                                                                  </w:divBdr>
                                                                  <w:divsChild>
                                                                    <w:div w:id="1834446282">
                                                                      <w:marLeft w:val="0"/>
                                                                      <w:marRight w:val="0"/>
                                                                      <w:marTop w:val="0"/>
                                                                      <w:marBottom w:val="0"/>
                                                                      <w:divBdr>
                                                                        <w:top w:val="none" w:sz="0" w:space="0" w:color="auto"/>
                                                                        <w:left w:val="none" w:sz="0" w:space="0" w:color="auto"/>
                                                                        <w:bottom w:val="none" w:sz="0" w:space="0" w:color="auto"/>
                                                                        <w:right w:val="none" w:sz="0" w:space="0" w:color="auto"/>
                                                                      </w:divBdr>
                                                                      <w:divsChild>
                                                                        <w:div w:id="229735178">
                                                                          <w:marLeft w:val="0"/>
                                                                          <w:marRight w:val="0"/>
                                                                          <w:marTop w:val="0"/>
                                                                          <w:marBottom w:val="450"/>
                                                                          <w:divBdr>
                                                                            <w:top w:val="none" w:sz="0" w:space="0" w:color="auto"/>
                                                                            <w:left w:val="none" w:sz="0" w:space="0" w:color="auto"/>
                                                                            <w:bottom w:val="none" w:sz="0" w:space="0" w:color="auto"/>
                                                                            <w:right w:val="none" w:sz="0" w:space="0" w:color="auto"/>
                                                                          </w:divBdr>
                                                                          <w:divsChild>
                                                                            <w:div w:id="1695227172">
                                                                              <w:marLeft w:val="0"/>
                                                                              <w:marRight w:val="0"/>
                                                                              <w:marTop w:val="0"/>
                                                                              <w:marBottom w:val="0"/>
                                                                              <w:divBdr>
                                                                                <w:top w:val="none" w:sz="0" w:space="0" w:color="auto"/>
                                                                                <w:left w:val="none" w:sz="0" w:space="0" w:color="auto"/>
                                                                                <w:bottom w:val="none" w:sz="0" w:space="0" w:color="auto"/>
                                                                                <w:right w:val="none" w:sz="0" w:space="0" w:color="auto"/>
                                                                              </w:divBdr>
                                                                              <w:divsChild>
                                                                                <w:div w:id="1711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57059">
          <w:marLeft w:val="0"/>
          <w:marRight w:val="0"/>
          <w:marTop w:val="0"/>
          <w:marBottom w:val="0"/>
          <w:divBdr>
            <w:top w:val="none" w:sz="0" w:space="0" w:color="auto"/>
            <w:left w:val="none" w:sz="0" w:space="0" w:color="auto"/>
            <w:bottom w:val="none" w:sz="0" w:space="0" w:color="auto"/>
            <w:right w:val="none" w:sz="0" w:space="0" w:color="auto"/>
          </w:divBdr>
          <w:divsChild>
            <w:div w:id="11955721">
              <w:marLeft w:val="0"/>
              <w:marRight w:val="0"/>
              <w:marTop w:val="0"/>
              <w:marBottom w:val="0"/>
              <w:divBdr>
                <w:top w:val="none" w:sz="0" w:space="0" w:color="auto"/>
                <w:left w:val="none" w:sz="0" w:space="0" w:color="auto"/>
                <w:bottom w:val="none" w:sz="0" w:space="0" w:color="auto"/>
                <w:right w:val="none" w:sz="0" w:space="0" w:color="auto"/>
              </w:divBdr>
              <w:divsChild>
                <w:div w:id="1498810048">
                  <w:marLeft w:val="0"/>
                  <w:marRight w:val="0"/>
                  <w:marTop w:val="600"/>
                  <w:marBottom w:val="0"/>
                  <w:divBdr>
                    <w:top w:val="none" w:sz="0" w:space="0" w:color="auto"/>
                    <w:left w:val="none" w:sz="0" w:space="0" w:color="auto"/>
                    <w:bottom w:val="none" w:sz="0" w:space="0" w:color="auto"/>
                    <w:right w:val="none" w:sz="0" w:space="0" w:color="auto"/>
                  </w:divBdr>
                  <w:divsChild>
                    <w:div w:id="1106389110">
                      <w:marLeft w:val="0"/>
                      <w:marRight w:val="0"/>
                      <w:marTop w:val="0"/>
                      <w:marBottom w:val="0"/>
                      <w:divBdr>
                        <w:top w:val="none" w:sz="0" w:space="0" w:color="auto"/>
                        <w:left w:val="none" w:sz="0" w:space="0" w:color="auto"/>
                        <w:bottom w:val="none" w:sz="0" w:space="0" w:color="auto"/>
                        <w:right w:val="none" w:sz="0" w:space="0" w:color="auto"/>
                      </w:divBdr>
                      <w:divsChild>
                        <w:div w:id="726417968">
                          <w:marLeft w:val="0"/>
                          <w:marRight w:val="0"/>
                          <w:marTop w:val="0"/>
                          <w:marBottom w:val="0"/>
                          <w:divBdr>
                            <w:top w:val="none" w:sz="0" w:space="0" w:color="auto"/>
                            <w:left w:val="none" w:sz="0" w:space="0" w:color="auto"/>
                            <w:bottom w:val="none" w:sz="0" w:space="0" w:color="auto"/>
                            <w:right w:val="none" w:sz="0" w:space="0" w:color="auto"/>
                          </w:divBdr>
                          <w:divsChild>
                            <w:div w:id="176046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6">
      <w:bodyDiv w:val="1"/>
      <w:marLeft w:val="0"/>
      <w:marRight w:val="0"/>
      <w:marTop w:val="0"/>
      <w:marBottom w:val="0"/>
      <w:divBdr>
        <w:top w:val="none" w:sz="0" w:space="0" w:color="auto"/>
        <w:left w:val="none" w:sz="0" w:space="0" w:color="auto"/>
        <w:bottom w:val="none" w:sz="0" w:space="0" w:color="auto"/>
        <w:right w:val="none" w:sz="0" w:space="0" w:color="auto"/>
      </w:divBdr>
      <w:divsChild>
        <w:div w:id="80225518">
          <w:marLeft w:val="0"/>
          <w:marRight w:val="0"/>
          <w:marTop w:val="0"/>
          <w:marBottom w:val="0"/>
          <w:divBdr>
            <w:top w:val="none" w:sz="0" w:space="0" w:color="auto"/>
            <w:left w:val="none" w:sz="0" w:space="0" w:color="auto"/>
            <w:bottom w:val="none" w:sz="0" w:space="0" w:color="auto"/>
            <w:right w:val="none" w:sz="0" w:space="0" w:color="auto"/>
          </w:divBdr>
          <w:divsChild>
            <w:div w:id="2101825758">
              <w:marLeft w:val="0"/>
              <w:marRight w:val="0"/>
              <w:marTop w:val="0"/>
              <w:marBottom w:val="0"/>
              <w:divBdr>
                <w:top w:val="none" w:sz="0" w:space="0" w:color="auto"/>
                <w:left w:val="none" w:sz="0" w:space="0" w:color="auto"/>
                <w:bottom w:val="none" w:sz="0" w:space="0" w:color="auto"/>
                <w:right w:val="none" w:sz="0" w:space="0" w:color="auto"/>
              </w:divBdr>
              <w:divsChild>
                <w:div w:id="1278441894">
                  <w:marLeft w:val="0"/>
                  <w:marRight w:val="0"/>
                  <w:marTop w:val="600"/>
                  <w:marBottom w:val="0"/>
                  <w:divBdr>
                    <w:top w:val="none" w:sz="0" w:space="0" w:color="auto"/>
                    <w:left w:val="none" w:sz="0" w:space="0" w:color="auto"/>
                    <w:bottom w:val="none" w:sz="0" w:space="0" w:color="auto"/>
                    <w:right w:val="none" w:sz="0" w:space="0" w:color="auto"/>
                  </w:divBdr>
                  <w:divsChild>
                    <w:div w:id="1635066874">
                      <w:marLeft w:val="0"/>
                      <w:marRight w:val="0"/>
                      <w:marTop w:val="0"/>
                      <w:marBottom w:val="0"/>
                      <w:divBdr>
                        <w:top w:val="none" w:sz="0" w:space="0" w:color="auto"/>
                        <w:left w:val="none" w:sz="0" w:space="0" w:color="auto"/>
                        <w:bottom w:val="none" w:sz="0" w:space="0" w:color="auto"/>
                        <w:right w:val="none" w:sz="0" w:space="0" w:color="auto"/>
                      </w:divBdr>
                      <w:divsChild>
                        <w:div w:id="1082411703">
                          <w:marLeft w:val="0"/>
                          <w:marRight w:val="0"/>
                          <w:marTop w:val="0"/>
                          <w:marBottom w:val="0"/>
                          <w:divBdr>
                            <w:top w:val="none" w:sz="0" w:space="0" w:color="auto"/>
                            <w:left w:val="none" w:sz="0" w:space="0" w:color="auto"/>
                            <w:bottom w:val="none" w:sz="0" w:space="0" w:color="auto"/>
                            <w:right w:val="none" w:sz="0" w:space="0" w:color="auto"/>
                          </w:divBdr>
                          <w:divsChild>
                            <w:div w:id="529299796">
                              <w:marLeft w:val="0"/>
                              <w:marRight w:val="0"/>
                              <w:marTop w:val="300"/>
                              <w:marBottom w:val="0"/>
                              <w:divBdr>
                                <w:top w:val="none" w:sz="0" w:space="0" w:color="auto"/>
                                <w:left w:val="none" w:sz="0" w:space="0" w:color="auto"/>
                                <w:bottom w:val="none" w:sz="0" w:space="0" w:color="auto"/>
                                <w:right w:val="none" w:sz="0" w:space="0" w:color="auto"/>
                              </w:divBdr>
                              <w:divsChild>
                                <w:div w:id="2049069132">
                                  <w:marLeft w:val="0"/>
                                  <w:marRight w:val="0"/>
                                  <w:marTop w:val="0"/>
                                  <w:marBottom w:val="0"/>
                                  <w:divBdr>
                                    <w:top w:val="none" w:sz="0" w:space="0" w:color="auto"/>
                                    <w:left w:val="none" w:sz="0" w:space="0" w:color="auto"/>
                                    <w:bottom w:val="none" w:sz="0" w:space="0" w:color="auto"/>
                                    <w:right w:val="none" w:sz="0" w:space="0" w:color="auto"/>
                                  </w:divBdr>
                                  <w:divsChild>
                                    <w:div w:id="538736525">
                                      <w:marLeft w:val="0"/>
                                      <w:marRight w:val="0"/>
                                      <w:marTop w:val="0"/>
                                      <w:marBottom w:val="0"/>
                                      <w:divBdr>
                                        <w:top w:val="single" w:sz="6" w:space="1" w:color="CCCCCC"/>
                                        <w:left w:val="single" w:sz="6" w:space="1" w:color="CCCCCC"/>
                                        <w:bottom w:val="single" w:sz="6" w:space="1" w:color="CCCCCC"/>
                                        <w:right w:val="single" w:sz="6" w:space="1" w:color="CCCCCC"/>
                                      </w:divBdr>
                                      <w:divsChild>
                                        <w:div w:id="1838837722">
                                          <w:marLeft w:val="0"/>
                                          <w:marRight w:val="0"/>
                                          <w:marTop w:val="0"/>
                                          <w:marBottom w:val="0"/>
                                          <w:divBdr>
                                            <w:top w:val="none" w:sz="0" w:space="0" w:color="auto"/>
                                            <w:left w:val="none" w:sz="0" w:space="0" w:color="auto"/>
                                            <w:bottom w:val="none" w:sz="0" w:space="0" w:color="auto"/>
                                            <w:right w:val="none" w:sz="0" w:space="0" w:color="auto"/>
                                          </w:divBdr>
                                          <w:divsChild>
                                            <w:div w:id="1544749359">
                                              <w:marLeft w:val="0"/>
                                              <w:marRight w:val="0"/>
                                              <w:marTop w:val="0"/>
                                              <w:marBottom w:val="0"/>
                                              <w:divBdr>
                                                <w:top w:val="none" w:sz="0" w:space="0" w:color="auto"/>
                                                <w:left w:val="none" w:sz="0" w:space="0" w:color="auto"/>
                                                <w:bottom w:val="none" w:sz="0" w:space="0" w:color="auto"/>
                                                <w:right w:val="none" w:sz="0" w:space="0" w:color="auto"/>
                                              </w:divBdr>
                                              <w:divsChild>
                                                <w:div w:id="499084018">
                                                  <w:marLeft w:val="0"/>
                                                  <w:marRight w:val="0"/>
                                                  <w:marTop w:val="0"/>
                                                  <w:marBottom w:val="0"/>
                                                  <w:divBdr>
                                                    <w:top w:val="none" w:sz="0" w:space="0" w:color="auto"/>
                                                    <w:left w:val="none" w:sz="0" w:space="0" w:color="auto"/>
                                                    <w:bottom w:val="none" w:sz="0" w:space="0" w:color="auto"/>
                                                    <w:right w:val="none" w:sz="0" w:space="0" w:color="auto"/>
                                                  </w:divBdr>
                                                  <w:divsChild>
                                                    <w:div w:id="1096905003">
                                                      <w:marLeft w:val="0"/>
                                                      <w:marRight w:val="0"/>
                                                      <w:marTop w:val="0"/>
                                                      <w:marBottom w:val="0"/>
                                                      <w:divBdr>
                                                        <w:top w:val="none" w:sz="0" w:space="0" w:color="auto"/>
                                                        <w:left w:val="none" w:sz="0" w:space="0" w:color="auto"/>
                                                        <w:bottom w:val="none" w:sz="0" w:space="0" w:color="auto"/>
                                                        <w:right w:val="none" w:sz="0" w:space="0" w:color="auto"/>
                                                      </w:divBdr>
                                                      <w:divsChild>
                                                        <w:div w:id="531188626">
                                                          <w:marLeft w:val="0"/>
                                                          <w:marRight w:val="0"/>
                                                          <w:marTop w:val="0"/>
                                                          <w:marBottom w:val="0"/>
                                                          <w:divBdr>
                                                            <w:top w:val="none" w:sz="0" w:space="0" w:color="auto"/>
                                                            <w:left w:val="none" w:sz="0" w:space="0" w:color="auto"/>
                                                            <w:bottom w:val="none" w:sz="0" w:space="0" w:color="auto"/>
                                                            <w:right w:val="none" w:sz="0" w:space="0" w:color="auto"/>
                                                          </w:divBdr>
                                                          <w:divsChild>
                                                            <w:div w:id="434398746">
                                                              <w:marLeft w:val="0"/>
                                                              <w:marRight w:val="0"/>
                                                              <w:marTop w:val="0"/>
                                                              <w:marBottom w:val="0"/>
                                                              <w:divBdr>
                                                                <w:top w:val="none" w:sz="0" w:space="0" w:color="auto"/>
                                                                <w:left w:val="none" w:sz="0" w:space="0" w:color="auto"/>
                                                                <w:bottom w:val="none" w:sz="0" w:space="0" w:color="auto"/>
                                                                <w:right w:val="none" w:sz="0" w:space="0" w:color="auto"/>
                                                              </w:divBdr>
                                                            </w:div>
                                                          </w:divsChild>
                                                        </w:div>
                                                        <w:div w:id="961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e.pt/application/file/a/493125" TargetMode="External"/><Relationship Id="rId18" Type="http://schemas.openxmlformats.org/officeDocument/2006/relationships/hyperlink" Target="https://dre.pt/application/file/a/108000750" TargetMode="External"/><Relationship Id="rId26" Type="http://schemas.openxmlformats.org/officeDocument/2006/relationships/hyperlink" Target="https://dre.pt/application/file/66675070" TargetMode="External"/><Relationship Id="rId39" Type="http://schemas.openxmlformats.org/officeDocument/2006/relationships/hyperlink" Target="https://dre.pt/application/conteudo/114561723" TargetMode="External"/><Relationship Id="rId21" Type="http://schemas.openxmlformats.org/officeDocument/2006/relationships/hyperlink" Target="https://dre.pt/application/file/a/116127947" TargetMode="External"/><Relationship Id="rId34" Type="http://schemas.openxmlformats.org/officeDocument/2006/relationships/hyperlink" Target="https://app.legix.pt/readdocument?id=805893&amp;index=EcoLegis&amp;o=&amp;search=RCM%20n.%C2%BA%20139%2F2019,%20de%2019%20de%20agosto" TargetMode="External"/><Relationship Id="rId42" Type="http://schemas.openxmlformats.org/officeDocument/2006/relationships/hyperlink" Target="http://www.pgdlisboa.pt/leis/lei_mostra_articulado.php?nid=1250&amp;tabela=leis&amp;so_miolo=" TargetMode="External"/><Relationship Id="rId47" Type="http://schemas.openxmlformats.org/officeDocument/2006/relationships/hyperlink" Target="https://dre.pt/application/file/67508037" TargetMode="External"/><Relationship Id="rId50" Type="http://schemas.openxmlformats.org/officeDocument/2006/relationships/hyperlink" Target="https://dre.pt/application/file/a/108039214" TargetMode="External"/><Relationship Id="rId55" Type="http://schemas.openxmlformats.org/officeDocument/2006/relationships/hyperlink" Target="https://dre.pt/application/file/a/12399569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re.pt/application/file/a/115360102" TargetMode="External"/><Relationship Id="rId29" Type="http://schemas.openxmlformats.org/officeDocument/2006/relationships/hyperlink" Target="https://dre.pt/application/file/a/122760091" TargetMode="External"/><Relationship Id="rId11" Type="http://schemas.openxmlformats.org/officeDocument/2006/relationships/hyperlink" Target="https://eur-lex.europa.eu/legal-content/PT/TXT/HTML/?uri=CELEX:12016ME/TXT&amp;from=PT" TargetMode="External"/><Relationship Id="rId24" Type="http://schemas.openxmlformats.org/officeDocument/2006/relationships/hyperlink" Target="https://dre.pt/application/file/a/121665877" TargetMode="External"/><Relationship Id="rId32" Type="http://schemas.openxmlformats.org/officeDocument/2006/relationships/hyperlink" Target="https://dre.pt/application/file/a/69951045" TargetMode="External"/><Relationship Id="rId37" Type="http://schemas.openxmlformats.org/officeDocument/2006/relationships/hyperlink" Target="https://dre.pt/application/file/a/124347450" TargetMode="External"/><Relationship Id="rId40" Type="http://schemas.openxmlformats.org/officeDocument/2006/relationships/hyperlink" Target="https://dre.pt/application/file/a/70186153" TargetMode="External"/><Relationship Id="rId45" Type="http://schemas.openxmlformats.org/officeDocument/2006/relationships/hyperlink" Target="http://dre.pt/pdf1s/2009/10/19700/0748207497.pdf" TargetMode="External"/><Relationship Id="rId53" Type="http://schemas.openxmlformats.org/officeDocument/2006/relationships/hyperlink" Target="https://dre.pt/application/file/a/115360102"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dre.pt/web/guest/legislacao-consolidada/-/lc/123915628/202006181737/exportPdf/maximized/1/cacheLevelPage?rp=indice" TargetMode="External"/><Relationship Id="rId14" Type="http://schemas.openxmlformats.org/officeDocument/2006/relationships/hyperlink" Target="https://eur-lex.europa.eu/legal-content/PT/TXT/?uri=LEGISSUM:em0047" TargetMode="External"/><Relationship Id="rId22" Type="http://schemas.openxmlformats.org/officeDocument/2006/relationships/hyperlink" Target="https://dre.pt/application/file/70202875" TargetMode="External"/><Relationship Id="rId27" Type="http://schemas.openxmlformats.org/officeDocument/2006/relationships/hyperlink" Target="https://dre.pt/application/file/a/542310" TargetMode="External"/><Relationship Id="rId30" Type="http://schemas.openxmlformats.org/officeDocument/2006/relationships/hyperlink" Target="http://cite.gov.pt/asstscite/downloads/legislacao/RAR_184_2019.pdf" TargetMode="External"/><Relationship Id="rId35" Type="http://schemas.openxmlformats.org/officeDocument/2006/relationships/hyperlink" Target="https://dre.pt/application/file/a/124044447" TargetMode="External"/><Relationship Id="rId43" Type="http://schemas.openxmlformats.org/officeDocument/2006/relationships/hyperlink" Target="https://dre.pt/application/file/a/124500807" TargetMode="External"/><Relationship Id="rId48" Type="http://schemas.openxmlformats.org/officeDocument/2006/relationships/hyperlink" Target="https://dre.pt/application/file/a/74996991" TargetMode="External"/><Relationship Id="rId56" Type="http://schemas.openxmlformats.org/officeDocument/2006/relationships/hyperlink" Target="https://dre.pt/web/guest/legislacao-consolidada/-/lc/123915628/202006181737/exportPdf/maximized/1/cacheLevelPage?rp=indice" TargetMode="External"/><Relationship Id="rId8" Type="http://schemas.openxmlformats.org/officeDocument/2006/relationships/endnotes" Target="endnotes.xml"/><Relationship Id="rId51" Type="http://schemas.openxmlformats.org/officeDocument/2006/relationships/hyperlink" Target="https://dre.pt/application/file/a/124609398" TargetMode="External"/><Relationship Id="rId3" Type="http://schemas.openxmlformats.org/officeDocument/2006/relationships/styles" Target="styles.xml"/><Relationship Id="rId12" Type="http://schemas.openxmlformats.org/officeDocument/2006/relationships/hyperlink" Target="https://eur-lex.europa.eu/legal-content/PT/TXT/PDF/?uri=CELEX:52011XG0525%2801%29&amp;from=PT" TargetMode="External"/><Relationship Id="rId17" Type="http://schemas.openxmlformats.org/officeDocument/2006/relationships/hyperlink" Target="https://www.portugal.gov.pt/download-ficheiros/ficheiro.aspx?v=2b472cb7-980b-4d69-b744-366020d7e873" TargetMode="External"/><Relationship Id="rId25" Type="http://schemas.openxmlformats.org/officeDocument/2006/relationships/hyperlink" Target="https://dre.pt/web/guest/pesquisa/-/search/107791612/details/normal?p_p_auth=pm6tNG8G" TargetMode="External"/><Relationship Id="rId33" Type="http://schemas.openxmlformats.org/officeDocument/2006/relationships/hyperlink" Target="https://dre.pt/web/guest/legislacao-consolidada/-/lc/130791246/202006091254/exportPdf/maximized/1/cacheLevelPage?rp=indice" TargetMode="External"/><Relationship Id="rId38" Type="http://schemas.openxmlformats.org/officeDocument/2006/relationships/hyperlink" Target="https://dre.pt/application/file/a/115648911" TargetMode="External"/><Relationship Id="rId46" Type="http://schemas.openxmlformats.org/officeDocument/2006/relationships/hyperlink" Target="http://dre.pt/pdf1s/2011/06/11500/0317703178.pdf" TargetMode="External"/><Relationship Id="rId59" Type="http://schemas.openxmlformats.org/officeDocument/2006/relationships/footer" Target="footer1.xml"/><Relationship Id="rId20" Type="http://schemas.openxmlformats.org/officeDocument/2006/relationships/hyperlink" Target="https://www.parlamento.pt/Legislacao/paginas/constituicaorepublicaportuguesa.aspx" TargetMode="External"/><Relationship Id="rId41" Type="http://schemas.openxmlformats.org/officeDocument/2006/relationships/hyperlink" Target="http://www.pgdlisboa.pt/leis/lei_mostra_articulado.php?nid=1269&amp;tabela=leis&amp;so_miolo=" TargetMode="External"/><Relationship Id="rId54" Type="http://schemas.openxmlformats.org/officeDocument/2006/relationships/hyperlink" Target="https://dre.pt/application/file/a/11593375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inisteriopublico.pt/instrumento/convencao-internacional-sobre-eliminacao-de-todas-formas-de-discriminacao-racial-0" TargetMode="External"/><Relationship Id="rId23" Type="http://schemas.openxmlformats.org/officeDocument/2006/relationships/hyperlink" Target="https://dre.pt/application/file/66818280" TargetMode="External"/><Relationship Id="rId28" Type="http://schemas.openxmlformats.org/officeDocument/2006/relationships/hyperlink" Target="https://dre.pt/application/file/a/124418379" TargetMode="External"/><Relationship Id="rId36" Type="http://schemas.openxmlformats.org/officeDocument/2006/relationships/hyperlink" Target="https://dre.pt/application/file/a/125517083" TargetMode="External"/><Relationship Id="rId49" Type="http://schemas.openxmlformats.org/officeDocument/2006/relationships/hyperlink" Target="https://www.iefp.pt/documents/10181/227612/2016_03_09_Guia_Organizativo_Formacao_Profissional_Certificacao_Pessoas_Deficiencias.pdf/1fc3a5d2-e97b-428f-94d7-c2fa60f43c5a" TargetMode="External"/><Relationship Id="rId57" Type="http://schemas.openxmlformats.org/officeDocument/2006/relationships/hyperlink" Target="http://eige.europa.eu/rdc/thesaurus" TargetMode="External"/><Relationship Id="rId10" Type="http://schemas.openxmlformats.org/officeDocument/2006/relationships/hyperlink" Target="https://eur-lex.europa.eu/legal-content/PT/TXT/PDF/?uri=CELEX:12016P/TXT&amp;from=FR" TargetMode="External"/><Relationship Id="rId31" Type="http://schemas.openxmlformats.org/officeDocument/2006/relationships/hyperlink" Target="https://dre.pt/application/file/a/115360102" TargetMode="External"/><Relationship Id="rId44" Type="http://schemas.openxmlformats.org/officeDocument/2006/relationships/hyperlink" Target="https://dre.pt/application/file/a/108270507" TargetMode="External"/><Relationship Id="rId52" Type="http://schemas.openxmlformats.org/officeDocument/2006/relationships/hyperlink" Target="https://dre.pt/web/guest/legislacao-consolidada/-/lc/123915628/202006181737/exportPdf/maximized/1/cacheLevelPage?rp=indice"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e.pt/declaracao-universal-dos-direitos-humano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pt/imgres?imgurl=http://www.poatfse.qren.pt/upload/docs/logos/PT_insignia.gif&amp;imgrefurl=http://www.poatfse.qren.pt/content.asp?startAt%3D2%26categoryID%3D508%26newsID%3D1387&amp;h=588&amp;w=721&amp;tbnid=pUmOrdz36GwefM:&amp;docid=YlMt-xAvD7JRNM&amp;ei=mMXuVfnWOcuyaZXciMAB&amp;tbm=isch&amp;ved=0CCIQMygAMABqFQoTCPmC5PSp58cCFUtZGgodFS4C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26AF-8C8C-4F3D-A163-B1D94A9C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5586</Words>
  <Characters>30167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Joaquina Simsim</cp:lastModifiedBy>
  <cp:revision>4</cp:revision>
  <cp:lastPrinted>2015-09-08T17:20:00Z</cp:lastPrinted>
  <dcterms:created xsi:type="dcterms:W3CDTF">2021-03-07T18:55:00Z</dcterms:created>
  <dcterms:modified xsi:type="dcterms:W3CDTF">2021-03-08T12:39:00Z</dcterms:modified>
</cp:coreProperties>
</file>